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C462C6" w14:textId="0F219CC0" w:rsidR="00F26276" w:rsidRDefault="004105B1" w:rsidP="00BF250A">
      <w:bookmarkStart w:id="0" w:name="_GoBack"/>
      <w:bookmarkEnd w:id="0"/>
      <w:r>
        <w:tab/>
      </w:r>
    </w:p>
    <w:p w14:paraId="128E0A15" w14:textId="0AF13289" w:rsidR="00D97516" w:rsidRDefault="00BF250A" w:rsidP="00BF250A">
      <w:pPr>
        <w:pStyle w:val="Ttulo1"/>
      </w:pPr>
      <w:bookmarkStart w:id="1" w:name="_Toc177399895"/>
      <w:r>
        <w:t>DAtos generales de la contratación</w:t>
      </w:r>
      <w:bookmarkEnd w:id="1"/>
    </w:p>
    <w:p w14:paraId="1C46CA77" w14:textId="77777777" w:rsidR="00BF250A" w:rsidRDefault="00BF250A" w:rsidP="00BF250A"/>
    <w:p w14:paraId="25DD94F7" w14:textId="53480102" w:rsidR="00BF250A" w:rsidRDefault="00BF250A" w:rsidP="00BF250A">
      <w:pPr>
        <w:pStyle w:val="Ttulo2"/>
      </w:pPr>
      <w:bookmarkStart w:id="2" w:name="_Toc177399896"/>
      <w:r>
        <w:t>Plan Anual de Adquisiciones</w:t>
      </w:r>
      <w:bookmarkEnd w:id="2"/>
      <w:r>
        <w:t xml:space="preserve"> </w:t>
      </w:r>
    </w:p>
    <w:p w14:paraId="228D1316" w14:textId="01D0FFA1" w:rsidR="00BF250A" w:rsidRDefault="00BF250A" w:rsidP="00BF250A"/>
    <w:tbl>
      <w:tblPr>
        <w:tblpPr w:leftFromText="141" w:rightFromText="141" w:vertAnchor="text" w:tblpY="1"/>
        <w:tblOverlap w:val="never"/>
        <w:tblW w:w="0" w:type="auto"/>
        <w:tblLook w:val="0000" w:firstRow="0" w:lastRow="0" w:firstColumn="0" w:lastColumn="0" w:noHBand="0" w:noVBand="0"/>
      </w:tblPr>
      <w:tblGrid>
        <w:gridCol w:w="4957"/>
        <w:gridCol w:w="4437"/>
      </w:tblGrid>
      <w:tr w:rsidR="002D614A" w:rsidRPr="00BF250A" w14:paraId="3B043B01" w14:textId="77777777" w:rsidTr="002D614A">
        <w:trPr>
          <w:trHeight w:val="459"/>
        </w:trPr>
        <w:tc>
          <w:tcPr>
            <w:tcW w:w="4957" w:type="dxa"/>
            <w:tcBorders>
              <w:top w:val="single" w:sz="4" w:space="0" w:color="000000"/>
              <w:left w:val="single" w:sz="4" w:space="0" w:color="000000"/>
              <w:bottom w:val="single" w:sz="4" w:space="0" w:color="000000"/>
            </w:tcBorders>
            <w:shd w:val="clear" w:color="auto" w:fill="auto"/>
            <w:vAlign w:val="center"/>
          </w:tcPr>
          <w:p w14:paraId="18D4333E" w14:textId="2DB42096" w:rsidR="00BF250A" w:rsidRPr="00BF250A" w:rsidRDefault="00BF250A" w:rsidP="00BF250A">
            <w:pPr>
              <w:rPr>
                <w:bCs/>
                <w:sz w:val="20"/>
                <w:szCs w:val="20"/>
              </w:rPr>
            </w:pPr>
            <w:r w:rsidRPr="00BF250A">
              <w:rPr>
                <w:b/>
                <w:sz w:val="20"/>
                <w:szCs w:val="20"/>
              </w:rPr>
              <w:t>No. Plan de Adquisiciones</w:t>
            </w:r>
            <w:r w:rsidRPr="002B1AE6">
              <w:rPr>
                <w:b/>
                <w:sz w:val="20"/>
                <w:szCs w:val="20"/>
              </w:rPr>
              <w:t xml:space="preserve"> </w:t>
            </w:r>
            <w:r w:rsidRPr="00BF250A">
              <w:rPr>
                <w:b/>
                <w:sz w:val="20"/>
                <w:szCs w:val="20"/>
              </w:rPr>
              <w:t>-</w:t>
            </w:r>
            <w:r w:rsidRPr="002B1AE6">
              <w:rPr>
                <w:b/>
                <w:sz w:val="20"/>
                <w:szCs w:val="20"/>
              </w:rPr>
              <w:t xml:space="preserve"> </w:t>
            </w:r>
            <w:r w:rsidRPr="00BF250A">
              <w:rPr>
                <w:b/>
                <w:sz w:val="20"/>
                <w:szCs w:val="20"/>
              </w:rPr>
              <w:t>Código UNSPSC</w:t>
            </w:r>
          </w:p>
        </w:tc>
        <w:tc>
          <w:tcPr>
            <w:tcW w:w="44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881115" w14:textId="5FF1CF0A" w:rsidR="00BF250A" w:rsidRPr="00DC19E0" w:rsidRDefault="00644FF2" w:rsidP="00BF250A">
            <w:pPr>
              <w:rPr>
                <w:sz w:val="20"/>
                <w:szCs w:val="20"/>
                <w:highlight w:val="yellow"/>
              </w:rPr>
            </w:pPr>
            <w:r w:rsidRPr="00644FF2">
              <w:rPr>
                <w:sz w:val="20"/>
                <w:szCs w:val="20"/>
                <w:lang w:val="es-MX"/>
              </w:rPr>
              <w:t>31162800 – Ferretería en general</w:t>
            </w:r>
          </w:p>
        </w:tc>
      </w:tr>
      <w:tr w:rsidR="002D614A" w:rsidRPr="00BF250A" w14:paraId="75030B2B" w14:textId="77777777" w:rsidTr="002D614A">
        <w:trPr>
          <w:trHeight w:val="212"/>
        </w:trPr>
        <w:tc>
          <w:tcPr>
            <w:tcW w:w="4957" w:type="dxa"/>
            <w:tcBorders>
              <w:top w:val="single" w:sz="4" w:space="0" w:color="000000"/>
              <w:left w:val="single" w:sz="4" w:space="0" w:color="000000"/>
              <w:bottom w:val="single" w:sz="4" w:space="0" w:color="000000"/>
            </w:tcBorders>
            <w:shd w:val="clear" w:color="auto" w:fill="auto"/>
            <w:vAlign w:val="center"/>
          </w:tcPr>
          <w:p w14:paraId="2C587041" w14:textId="77777777" w:rsidR="00BF250A" w:rsidRPr="00BF250A" w:rsidRDefault="00BF250A" w:rsidP="00BF250A">
            <w:pPr>
              <w:rPr>
                <w:sz w:val="20"/>
                <w:szCs w:val="20"/>
              </w:rPr>
            </w:pPr>
            <w:r w:rsidRPr="00BF250A">
              <w:rPr>
                <w:b/>
                <w:sz w:val="20"/>
                <w:szCs w:val="20"/>
              </w:rPr>
              <w:t>Valor Estimado según Plan</w:t>
            </w:r>
          </w:p>
        </w:tc>
        <w:tc>
          <w:tcPr>
            <w:tcW w:w="44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D72DC0" w14:textId="3CAF0207" w:rsidR="00BF250A" w:rsidRPr="00C60135" w:rsidRDefault="00626486" w:rsidP="005D7AF6">
            <w:pPr>
              <w:rPr>
                <w:sz w:val="20"/>
                <w:szCs w:val="20"/>
              </w:rPr>
            </w:pPr>
            <w:r w:rsidRPr="00C60135">
              <w:rPr>
                <w:sz w:val="20"/>
                <w:szCs w:val="20"/>
              </w:rPr>
              <w:t>$77.982.</w:t>
            </w:r>
            <w:r w:rsidR="00123FC4" w:rsidRPr="00C60135">
              <w:rPr>
                <w:sz w:val="20"/>
                <w:szCs w:val="20"/>
              </w:rPr>
              <w:t>8</w:t>
            </w:r>
            <w:r w:rsidRPr="00C60135">
              <w:rPr>
                <w:sz w:val="20"/>
                <w:szCs w:val="20"/>
              </w:rPr>
              <w:t>69</w:t>
            </w:r>
          </w:p>
        </w:tc>
      </w:tr>
      <w:tr w:rsidR="002D614A" w:rsidRPr="00BF250A" w14:paraId="1BDA8094" w14:textId="77777777" w:rsidTr="002D614A">
        <w:trPr>
          <w:trHeight w:val="212"/>
        </w:trPr>
        <w:tc>
          <w:tcPr>
            <w:tcW w:w="4957" w:type="dxa"/>
            <w:tcBorders>
              <w:top w:val="single" w:sz="4" w:space="0" w:color="000000"/>
              <w:left w:val="single" w:sz="4" w:space="0" w:color="000000"/>
              <w:bottom w:val="single" w:sz="4" w:space="0" w:color="000000"/>
            </w:tcBorders>
            <w:shd w:val="clear" w:color="auto" w:fill="auto"/>
            <w:vAlign w:val="center"/>
          </w:tcPr>
          <w:p w14:paraId="10D06A75" w14:textId="77777777" w:rsidR="00BF250A" w:rsidRPr="00BF250A" w:rsidRDefault="00BF250A" w:rsidP="00BF250A">
            <w:pPr>
              <w:rPr>
                <w:b/>
                <w:sz w:val="20"/>
                <w:szCs w:val="20"/>
              </w:rPr>
            </w:pPr>
            <w:r w:rsidRPr="00BF250A">
              <w:rPr>
                <w:b/>
                <w:sz w:val="20"/>
                <w:szCs w:val="20"/>
              </w:rPr>
              <w:t>Tipo de Presupuesto Asignado</w:t>
            </w:r>
          </w:p>
        </w:tc>
        <w:tc>
          <w:tcPr>
            <w:tcW w:w="44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0CB78" w14:textId="613048F1" w:rsidR="005D7AF6" w:rsidRPr="00BF250A" w:rsidRDefault="00BF250A" w:rsidP="00BF250A">
            <w:pPr>
              <w:rPr>
                <w:sz w:val="20"/>
                <w:szCs w:val="20"/>
              </w:rPr>
            </w:pPr>
            <w:r w:rsidRPr="00BF250A">
              <w:rPr>
                <w:sz w:val="20"/>
                <w:szCs w:val="20"/>
              </w:rPr>
              <w:t xml:space="preserve">Inversión </w:t>
            </w:r>
            <w:r w:rsidR="00A47695">
              <w:rPr>
                <w:sz w:val="20"/>
                <w:szCs w:val="20"/>
              </w:rPr>
              <w:t xml:space="preserve">- </w:t>
            </w:r>
            <w:r w:rsidRPr="00BF250A">
              <w:rPr>
                <w:sz w:val="20"/>
                <w:szCs w:val="20"/>
              </w:rPr>
              <w:t>Proyecto 8098</w:t>
            </w:r>
            <w:r w:rsidR="00752E2C">
              <w:rPr>
                <w:sz w:val="20"/>
                <w:szCs w:val="20"/>
              </w:rPr>
              <w:t xml:space="preserve"> y 8118</w:t>
            </w:r>
          </w:p>
        </w:tc>
      </w:tr>
      <w:tr w:rsidR="002D614A" w:rsidRPr="00BF250A" w14:paraId="46E6D409" w14:textId="77777777" w:rsidTr="002D614A">
        <w:trPr>
          <w:trHeight w:val="414"/>
        </w:trPr>
        <w:tc>
          <w:tcPr>
            <w:tcW w:w="4957" w:type="dxa"/>
            <w:tcBorders>
              <w:top w:val="single" w:sz="4" w:space="0" w:color="000000"/>
              <w:left w:val="single" w:sz="4" w:space="0" w:color="000000"/>
              <w:bottom w:val="single" w:sz="4" w:space="0" w:color="000000"/>
            </w:tcBorders>
            <w:shd w:val="clear" w:color="auto" w:fill="auto"/>
            <w:vAlign w:val="center"/>
          </w:tcPr>
          <w:p w14:paraId="28837A45" w14:textId="77777777" w:rsidR="00BF250A" w:rsidRPr="00BF250A" w:rsidRDefault="00BF250A" w:rsidP="00BF250A">
            <w:pPr>
              <w:rPr>
                <w:b/>
                <w:sz w:val="20"/>
                <w:szCs w:val="20"/>
              </w:rPr>
            </w:pPr>
            <w:r w:rsidRPr="00BF250A">
              <w:rPr>
                <w:b/>
                <w:sz w:val="20"/>
                <w:szCs w:val="20"/>
              </w:rPr>
              <w:t>Código BMP – Banco de Proyectos de Inversión Pública</w:t>
            </w:r>
          </w:p>
        </w:tc>
        <w:tc>
          <w:tcPr>
            <w:tcW w:w="44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521063" w14:textId="77777777" w:rsidR="00BF250A" w:rsidRDefault="00BF250A" w:rsidP="00BF250A">
            <w:pPr>
              <w:rPr>
                <w:sz w:val="20"/>
                <w:szCs w:val="20"/>
              </w:rPr>
            </w:pPr>
            <w:r w:rsidRPr="00BF250A">
              <w:rPr>
                <w:sz w:val="20"/>
                <w:szCs w:val="20"/>
              </w:rPr>
              <w:t xml:space="preserve">BPIN </w:t>
            </w:r>
            <w:r w:rsidRPr="006E1BC9">
              <w:rPr>
                <w:sz w:val="20"/>
                <w:szCs w:val="20"/>
              </w:rPr>
              <w:t>2024110010223</w:t>
            </w:r>
          </w:p>
          <w:p w14:paraId="56F66E00" w14:textId="050BAB11" w:rsidR="00F66AB2" w:rsidRPr="00BF250A" w:rsidRDefault="00F66AB2" w:rsidP="00BF250A">
            <w:pPr>
              <w:rPr>
                <w:sz w:val="20"/>
                <w:szCs w:val="20"/>
              </w:rPr>
            </w:pPr>
            <w:r>
              <w:rPr>
                <w:sz w:val="20"/>
                <w:szCs w:val="20"/>
              </w:rPr>
              <w:t xml:space="preserve">BPIN </w:t>
            </w:r>
            <w:r w:rsidR="00A056DB" w:rsidRPr="00A056DB">
              <w:rPr>
                <w:sz w:val="20"/>
                <w:szCs w:val="20"/>
              </w:rPr>
              <w:t>2024110010225</w:t>
            </w:r>
          </w:p>
        </w:tc>
      </w:tr>
    </w:tbl>
    <w:p w14:paraId="6AE64064" w14:textId="77777777" w:rsidR="00BF250A" w:rsidRDefault="00BF250A" w:rsidP="00BF250A"/>
    <w:p w14:paraId="63DA170C" w14:textId="4BE6FA86" w:rsidR="002B1AE6" w:rsidRDefault="002B1AE6" w:rsidP="002B1AE6">
      <w:pPr>
        <w:pStyle w:val="Ttulo2"/>
      </w:pPr>
      <w:bookmarkStart w:id="3" w:name="_Toc177399897"/>
      <w:r>
        <w:t xml:space="preserve">Identificación Proyecto o Necesidad incluida en el Plan Anual de </w:t>
      </w:r>
      <w:r w:rsidR="008A13DE">
        <w:t>Adquisiciones</w:t>
      </w:r>
      <w:bookmarkEnd w:id="3"/>
      <w:r>
        <w:t xml:space="preserve"> </w:t>
      </w:r>
    </w:p>
    <w:p w14:paraId="750302A6" w14:textId="7455DA51" w:rsidR="002B1AE6" w:rsidRPr="00A23239" w:rsidRDefault="002B1AE6" w:rsidP="002B1AE6">
      <w:pPr>
        <w:rPr>
          <w:b/>
          <w:bCs/>
        </w:rPr>
      </w:pPr>
      <w:r w:rsidRPr="00A23239">
        <w:rPr>
          <w:b/>
          <w:bCs/>
        </w:rPr>
        <w:t xml:space="preserve">ID </w:t>
      </w:r>
      <w:r w:rsidR="00DC4E3E" w:rsidRPr="00DC4E3E">
        <w:rPr>
          <w:b/>
          <w:bCs/>
        </w:rPr>
        <w:t>3717</w:t>
      </w:r>
      <w:r w:rsidR="00A23239" w:rsidRPr="00DC4E3E">
        <w:rPr>
          <w:b/>
          <w:bCs/>
        </w:rPr>
        <w:t xml:space="preserve"> y </w:t>
      </w:r>
      <w:r w:rsidR="006D76A5">
        <w:rPr>
          <w:b/>
          <w:bCs/>
        </w:rPr>
        <w:t>3663</w:t>
      </w:r>
      <w:r w:rsidRPr="00A23239">
        <w:rPr>
          <w:b/>
          <w:bCs/>
        </w:rPr>
        <w:t>:</w:t>
      </w:r>
    </w:p>
    <w:p w14:paraId="1D68CD35" w14:textId="77777777" w:rsidR="001E2DC7" w:rsidRDefault="001E2DC7" w:rsidP="001E2DC7"/>
    <w:p w14:paraId="1CF05492" w14:textId="49DD34C7" w:rsidR="00FC3ED9" w:rsidRPr="00FC3ED9" w:rsidRDefault="00FC3ED9" w:rsidP="00FC3ED9">
      <w:r w:rsidRPr="00FC3ED9">
        <w:t>SUMINISTRO DE ELEMENTOS DE FERRETERÍA, HERRAMIENTAS, ELEMENTOS ELÉCTRICOS Y ELEMENTOS DE CONSTRUCCIÓN QUE SE UTILIZARÁN PARA LAS ADECUACIONES, REPARACIONES, MANTENIMIENTOS, INTERVENCIONES Y ATENCIÓN DE EMERGENCIAS DE LAS EDIFICACIONES DE LA SECRETARÍA GENERAL DE LA ALCALDÍA MAYOR DE BOGOTÁ D.C. Y/O DONDE LA ENTIDAD LO REQUIERA.</w:t>
      </w:r>
    </w:p>
    <w:p w14:paraId="64A8ED88" w14:textId="77777777" w:rsidR="001E2DC7" w:rsidRDefault="001E2DC7" w:rsidP="001E2DC7"/>
    <w:p w14:paraId="4F90DE9B" w14:textId="77777777" w:rsidR="008A13DE" w:rsidRDefault="008A13DE" w:rsidP="008A13DE">
      <w:pPr>
        <w:pStyle w:val="Ttulo2"/>
      </w:pPr>
      <w:bookmarkStart w:id="4" w:name="_Toc177399898"/>
      <w:r>
        <w:t>Acta de comité de contratación</w:t>
      </w:r>
      <w:bookmarkEnd w:id="4"/>
      <w:r>
        <w:t xml:space="preserve"> </w:t>
      </w:r>
    </w:p>
    <w:p w14:paraId="1F376432" w14:textId="0143F990" w:rsidR="005B741F" w:rsidRPr="00744BB9" w:rsidRDefault="003479FB" w:rsidP="008A13DE">
      <w:pPr>
        <w:rPr>
          <w:bCs/>
        </w:rPr>
      </w:pPr>
      <w:r>
        <w:rPr>
          <w:bCs/>
        </w:rPr>
        <w:t>POR LA CUANTÍA NO REQUIERE COMITÉ DE CONTRATACIÓN</w:t>
      </w:r>
    </w:p>
    <w:p w14:paraId="7512DAEA" w14:textId="46B4A69F" w:rsidR="00B45DF4" w:rsidRDefault="00B45DF4" w:rsidP="008A13DE"/>
    <w:p w14:paraId="272701FF" w14:textId="27C9C0D6" w:rsidR="005B741F" w:rsidRDefault="002049C4" w:rsidP="008A13DE">
      <w:pPr>
        <w:rPr>
          <w:i/>
          <w:iCs/>
        </w:rPr>
      </w:pPr>
      <w:r>
        <w:t>Proceso de</w:t>
      </w:r>
      <w:r w:rsidR="00EF44E8">
        <w:t xml:space="preserve"> selección: De conformidad con lo señalado en el numeral 3 del artículo 2 de la Resolución No. 28</w:t>
      </w:r>
      <w:r w:rsidR="00CC3C5D">
        <w:t xml:space="preserve"> del 3 de julio de 2024, se tiene como función del comité Asesor de Contratación </w:t>
      </w:r>
      <w:r w:rsidR="00CC3C5D">
        <w:rPr>
          <w:i/>
          <w:iCs/>
        </w:rPr>
        <w:t>“</w:t>
      </w:r>
      <w:r w:rsidR="003479FB">
        <w:rPr>
          <w:i/>
          <w:iCs/>
        </w:rPr>
        <w:t xml:space="preserve">(…) </w:t>
      </w:r>
      <w:r w:rsidR="00CC3C5D">
        <w:rPr>
          <w:i/>
          <w:iCs/>
        </w:rPr>
        <w:t xml:space="preserve">3. Recomendar al/la Ordenador/a del Gasto la apertura de los procesos </w:t>
      </w:r>
      <w:r w:rsidR="00474A06">
        <w:rPr>
          <w:i/>
          <w:iCs/>
        </w:rPr>
        <w:t xml:space="preserve">para la adquisición de bienes, servicios y obras que se desarrollen mediante procesos de selección de licitación pública, concurso de méritos y selección abreviada </w:t>
      </w:r>
      <w:r w:rsidR="001029F4" w:rsidRPr="001029F4">
        <w:rPr>
          <w:b/>
          <w:bCs/>
          <w:i/>
          <w:iCs/>
          <w:u w:val="single"/>
        </w:rPr>
        <w:t>que</w:t>
      </w:r>
      <w:r w:rsidR="001029F4">
        <w:rPr>
          <w:b/>
          <w:bCs/>
          <w:i/>
          <w:iCs/>
          <w:u w:val="single"/>
        </w:rPr>
        <w:t xml:space="preserve"> excedan la menor cuantía de la Entidad</w:t>
      </w:r>
      <w:r w:rsidR="001029F4">
        <w:rPr>
          <w:i/>
          <w:iCs/>
        </w:rPr>
        <w:t>…</w:t>
      </w:r>
      <w:r w:rsidR="003479FB">
        <w:rPr>
          <w:i/>
          <w:iCs/>
        </w:rPr>
        <w:t xml:space="preserve"> (…)</w:t>
      </w:r>
      <w:r w:rsidR="00CC3C5D">
        <w:rPr>
          <w:i/>
          <w:iCs/>
        </w:rPr>
        <w:t>”</w:t>
      </w:r>
      <w:r w:rsidR="003479FB">
        <w:rPr>
          <w:i/>
          <w:iCs/>
        </w:rPr>
        <w:t xml:space="preserve"> Subrayado y negrilla fuera del texto original</w:t>
      </w:r>
    </w:p>
    <w:p w14:paraId="0FDBF8B2" w14:textId="77777777" w:rsidR="001029F4" w:rsidRDefault="001029F4" w:rsidP="008A13DE"/>
    <w:p w14:paraId="353F4E4A" w14:textId="627D0F49" w:rsidR="001029F4" w:rsidRPr="001029F4" w:rsidRDefault="001029F4" w:rsidP="008A13DE">
      <w:r>
        <w:t xml:space="preserve">Que teniendo </w:t>
      </w:r>
      <w:r w:rsidR="00B456BE">
        <w:t xml:space="preserve">en cuenta que mediante Circular 002 de 2024, se estableció como tope de la menor cuantía de la entidad hasta $585.000.000 y en este sentido, dado que el presupuesto oficial se determinó en </w:t>
      </w:r>
      <w:r w:rsidR="00FC7D18">
        <w:t>la totalidad de la disponibilidad presupuestal, $</w:t>
      </w:r>
      <w:r w:rsidR="00626486" w:rsidRPr="00626486">
        <w:t>77</w:t>
      </w:r>
      <w:r w:rsidR="00626486">
        <w:t>.</w:t>
      </w:r>
      <w:r w:rsidR="00626486" w:rsidRPr="00626486">
        <w:t>982</w:t>
      </w:r>
      <w:r w:rsidR="00626486">
        <w:t>.</w:t>
      </w:r>
      <w:r w:rsidR="009F4EAB">
        <w:t>8</w:t>
      </w:r>
      <w:r w:rsidR="00626486" w:rsidRPr="00626486">
        <w:t>69</w:t>
      </w:r>
      <w:r w:rsidR="008C0318">
        <w:t xml:space="preserve">, </w:t>
      </w:r>
      <w:r w:rsidR="008C0318" w:rsidRPr="008C0318">
        <w:rPr>
          <w:u w:val="single"/>
        </w:rPr>
        <w:t>no se requiere de aval del comité de contratación para la publicación del proceso</w:t>
      </w:r>
      <w:r w:rsidR="008C0318">
        <w:t xml:space="preserve">. </w:t>
      </w:r>
    </w:p>
    <w:p w14:paraId="56A592CE" w14:textId="77777777" w:rsidR="005B741F" w:rsidRPr="008A13DE" w:rsidRDefault="005B741F" w:rsidP="008A13DE"/>
    <w:p w14:paraId="1CF84C50" w14:textId="1D7A8F6A" w:rsidR="008A13DE" w:rsidRDefault="008A13DE" w:rsidP="008A13DE">
      <w:pPr>
        <w:pStyle w:val="Ttulo2"/>
      </w:pPr>
      <w:bookmarkStart w:id="5" w:name="_Toc177399899"/>
      <w:r>
        <w:t>Resolución de delegación</w:t>
      </w:r>
      <w:bookmarkEnd w:id="5"/>
      <w:r>
        <w:t xml:space="preserve"> </w:t>
      </w:r>
    </w:p>
    <w:p w14:paraId="44ACC19A" w14:textId="01F79C14" w:rsidR="008A13DE" w:rsidRPr="00FC3ED9" w:rsidRDefault="00907D2D" w:rsidP="008A13DE">
      <w:r w:rsidRPr="00FC3ED9">
        <w:t>Resolución 28 del 3 de julio de 2024.</w:t>
      </w:r>
    </w:p>
    <w:p w14:paraId="4E09F3DD" w14:textId="77777777" w:rsidR="00907D2D" w:rsidRDefault="00907D2D" w:rsidP="008A13DE"/>
    <w:p w14:paraId="633EFA27" w14:textId="4987E051" w:rsidR="00413262" w:rsidRDefault="00413262" w:rsidP="00413262">
      <w:pPr>
        <w:pStyle w:val="Ttulo2"/>
      </w:pPr>
      <w:bookmarkStart w:id="6" w:name="_Toc177399900"/>
      <w:r>
        <w:t>Modalidad de selección y fundamentos jurídicos</w:t>
      </w:r>
      <w:bookmarkEnd w:id="6"/>
    </w:p>
    <w:p w14:paraId="54D62ABA" w14:textId="77777777" w:rsidR="00413262" w:rsidRDefault="00413262" w:rsidP="00413262"/>
    <w:p w14:paraId="16C89BD9" w14:textId="77777777" w:rsidR="009B7C63" w:rsidRDefault="00E62B14" w:rsidP="00C96BF8">
      <w:r>
        <w:t>El decreto Ley 4170 de 2011 creó la Agencia Nacional de Contratación Pública – Colombia Compra Efic</w:t>
      </w:r>
      <w:r w:rsidR="00476506">
        <w:t xml:space="preserve">iente, a quien se le asignó la función de </w:t>
      </w:r>
      <w:r w:rsidR="00476506">
        <w:rPr>
          <w:i/>
          <w:iCs/>
        </w:rPr>
        <w:t xml:space="preserve">“Diseñar, organizar y celebrar los Acuerdo </w:t>
      </w:r>
      <w:r w:rsidR="00476506">
        <w:rPr>
          <w:i/>
          <w:iCs/>
        </w:rPr>
        <w:lastRenderedPageBreak/>
        <w:t>Marco de Precios y demás mecanismos de agregación de demanda.”</w:t>
      </w:r>
      <w:r w:rsidR="009B7C63">
        <w:t xml:space="preserve">, a través de la Subdirección de Negocios. </w:t>
      </w:r>
      <w:r w:rsidR="00476506">
        <w:t xml:space="preserve"> </w:t>
      </w:r>
    </w:p>
    <w:p w14:paraId="0C657786" w14:textId="77777777" w:rsidR="00A30DF5" w:rsidRDefault="00A30DF5" w:rsidP="00C96BF8"/>
    <w:p w14:paraId="3B2FC9F9" w14:textId="0EA4512D" w:rsidR="00A30DF5" w:rsidRDefault="00A30DF5" w:rsidP="00C96BF8">
      <w:r>
        <w:t xml:space="preserve">El inciso 2, del literal a) del artículo 2 de la Ley 1150 de 2007 dispuso que el suministro de </w:t>
      </w:r>
      <w:r w:rsidRPr="00A30DF5">
        <w:t>bienes y servicios de cara</w:t>
      </w:r>
      <w:r w:rsidR="000E0E1F">
        <w:t>cte</w:t>
      </w:r>
      <w:r w:rsidRPr="00A30DF5">
        <w:t>rísticas técnicas uniformes y de común utilización</w:t>
      </w:r>
      <w:r>
        <w:t xml:space="preserve"> debía ser adquirido a través </w:t>
      </w:r>
      <w:r w:rsidRPr="00A30DF5">
        <w:t>de instrumentos de compra por catálogo derivados de la celebración de acuerdos marco de precios</w:t>
      </w:r>
      <w:r>
        <w:t>.</w:t>
      </w:r>
    </w:p>
    <w:p w14:paraId="575E89FC" w14:textId="77777777" w:rsidR="009B7C63" w:rsidRDefault="009B7C63" w:rsidP="00C96BF8"/>
    <w:p w14:paraId="55B44479" w14:textId="35BF86A6" w:rsidR="008614EB" w:rsidRDefault="009B7C63" w:rsidP="00C96BF8">
      <w:r>
        <w:t>Posteriormente con la expedición del Decreto 310 de 2021</w:t>
      </w:r>
      <w:r w:rsidR="00BE5DF1">
        <w:rPr>
          <w:rStyle w:val="Refdenotaalpie"/>
        </w:rPr>
        <w:footnoteReference w:id="2"/>
      </w:r>
      <w:r>
        <w:t xml:space="preserve"> </w:t>
      </w:r>
      <w:r w:rsidR="002F473B">
        <w:t xml:space="preserve">se realizaron modificaciones al Decreto Único Reglamentario del sector planeación No. 1082 de 2015, </w:t>
      </w:r>
      <w:r w:rsidR="00A30DF5">
        <w:t>así</w:t>
      </w:r>
      <w:r w:rsidR="002F473B">
        <w:t xml:space="preserve">: </w:t>
      </w:r>
    </w:p>
    <w:p w14:paraId="09F12C67" w14:textId="77777777" w:rsidR="002F473B" w:rsidRDefault="002F473B" w:rsidP="00C96BF8"/>
    <w:p w14:paraId="7F00DCEB" w14:textId="77777777" w:rsidR="00496330" w:rsidRPr="00A162A3" w:rsidRDefault="002F473B" w:rsidP="00A162A3">
      <w:pPr>
        <w:ind w:left="708" w:right="615"/>
        <w:rPr>
          <w:i/>
          <w:iCs/>
          <w:sz w:val="20"/>
          <w:szCs w:val="20"/>
        </w:rPr>
      </w:pPr>
      <w:r w:rsidRPr="00A162A3">
        <w:rPr>
          <w:i/>
          <w:iCs/>
          <w:sz w:val="20"/>
          <w:szCs w:val="20"/>
        </w:rPr>
        <w:t>“</w:t>
      </w:r>
      <w:r w:rsidR="00496330" w:rsidRPr="00A162A3">
        <w:rPr>
          <w:b/>
          <w:bCs/>
          <w:i/>
          <w:iCs/>
          <w:sz w:val="20"/>
          <w:szCs w:val="20"/>
        </w:rPr>
        <w:t>Artículo 2.2.1.2.1.2.7. Procedencia del Acuerdo Marco de Precios.</w:t>
      </w:r>
      <w:r w:rsidR="00496330" w:rsidRPr="00A162A3">
        <w:rPr>
          <w:i/>
          <w:iCs/>
          <w:sz w:val="20"/>
          <w:szCs w:val="20"/>
        </w:rPr>
        <w:t xml:space="preserve"> </w:t>
      </w:r>
      <w:r w:rsidR="00496330" w:rsidRPr="00734289">
        <w:rPr>
          <w:b/>
          <w:bCs/>
          <w:i/>
          <w:iCs/>
          <w:sz w:val="20"/>
          <w:szCs w:val="20"/>
          <w:u w:val="single"/>
        </w:rPr>
        <w:t>Las entidades estatales sometidas al Estatuto General de Contratación de la administración pública están obligadas a adquirir Bienes y Servicios Uniformes y No Uniformes de Común Utilización, a través de los Acuerdos Marco de Precios previamente justificados, diseñados, organizados y celebrados por la Agencia Nacional de Contratación Pública -Colombia Compra Eficiente</w:t>
      </w:r>
      <w:r w:rsidR="00496330" w:rsidRPr="00A162A3">
        <w:rPr>
          <w:i/>
          <w:iCs/>
          <w:sz w:val="20"/>
          <w:szCs w:val="20"/>
        </w:rPr>
        <w:t xml:space="preserve">-. </w:t>
      </w:r>
    </w:p>
    <w:p w14:paraId="5F2815B6" w14:textId="77777777" w:rsidR="00496330" w:rsidRPr="00A162A3" w:rsidRDefault="00496330" w:rsidP="00A162A3">
      <w:pPr>
        <w:ind w:left="708" w:right="615"/>
        <w:rPr>
          <w:i/>
          <w:iCs/>
          <w:sz w:val="20"/>
          <w:szCs w:val="20"/>
        </w:rPr>
      </w:pPr>
    </w:p>
    <w:p w14:paraId="5275FB6A" w14:textId="0AC6E733" w:rsidR="002F473B" w:rsidRPr="00734289" w:rsidRDefault="00496330" w:rsidP="00734289">
      <w:pPr>
        <w:ind w:left="708" w:right="615"/>
        <w:rPr>
          <w:sz w:val="20"/>
          <w:szCs w:val="20"/>
        </w:rPr>
      </w:pPr>
      <w:r w:rsidRPr="00A162A3">
        <w:rPr>
          <w:i/>
          <w:iCs/>
          <w:sz w:val="20"/>
          <w:szCs w:val="20"/>
        </w:rPr>
        <w:t>La implementación de nuevos Acuerdos Marco de Precios organizados y celebrados por la Agencia Nacional de Contratación Pública -Colombia Compra Eficiente- de uso obligatorio por parte de las entidades territoriales estará precedida de un estudio de agregación de demanda, en el que se tendrá en cuenta las particularidades propias de los mercados regionales, la necesidad de promover el desarrollo empresarial en las entidades territoriales a través de las Mipymes y evitar en lo posible, la concentración de proveedores en ciertas ciudades del país, salvo que exista la respectiva justificación técnica, económica y/o jurídica.</w:t>
      </w:r>
      <w:r w:rsidR="002F473B" w:rsidRPr="00A162A3">
        <w:rPr>
          <w:i/>
          <w:iCs/>
          <w:sz w:val="20"/>
          <w:szCs w:val="20"/>
        </w:rPr>
        <w:t>”</w:t>
      </w:r>
      <w:r w:rsidR="00734289">
        <w:rPr>
          <w:sz w:val="20"/>
          <w:szCs w:val="20"/>
        </w:rPr>
        <w:t xml:space="preserve"> (Negrilla y subraya fuera de texto)</w:t>
      </w:r>
    </w:p>
    <w:p w14:paraId="2E23977C" w14:textId="77777777" w:rsidR="008614EB" w:rsidRDefault="008614EB" w:rsidP="00C96BF8"/>
    <w:p w14:paraId="494EDBA7" w14:textId="5BDAA2E8" w:rsidR="008614EB" w:rsidRDefault="00363319" w:rsidP="00C96BF8">
      <w:r>
        <w:t xml:space="preserve">En se orden de ideas, y considerando que </w:t>
      </w:r>
      <w:r w:rsidR="007039C4">
        <w:t xml:space="preserve">los materiales de construcción y ferretería </w:t>
      </w:r>
      <w:r w:rsidR="00F32C64">
        <w:t xml:space="preserve">requeridos por la entidad </w:t>
      </w:r>
      <w:r w:rsidR="00661511">
        <w:t>corresponden a bienes de características técnicas uniformes y de común utilización</w:t>
      </w:r>
      <w:r w:rsidR="00AD5F86">
        <w:t>,</w:t>
      </w:r>
      <w:r w:rsidR="00661511">
        <w:t xml:space="preserve"> </w:t>
      </w:r>
      <w:r w:rsidR="00F32C64">
        <w:t xml:space="preserve">incluidos en el </w:t>
      </w:r>
      <w:r w:rsidR="00194A06" w:rsidRPr="002D287A">
        <w:rPr>
          <w:b/>
          <w:bCs/>
        </w:rPr>
        <w:t>Acuerdo Marco de Precios de compraventa y/o suministro de materiales de construcción y Ferretería de Colombia Compra Eficiente</w:t>
      </w:r>
      <w:r w:rsidR="00446873">
        <w:rPr>
          <w:b/>
          <w:bCs/>
        </w:rPr>
        <w:t xml:space="preserve">, </w:t>
      </w:r>
      <w:r w:rsidR="00446873">
        <w:t xml:space="preserve">se pudo establecer la </w:t>
      </w:r>
      <w:r w:rsidR="00AD5F86">
        <w:t xml:space="preserve">viabilidad de adquirir estos elementos a través del respectivo AMP al existir </w:t>
      </w:r>
      <w:r w:rsidR="00265AB1">
        <w:t>interés y ofrecimiento de estos ítems por parte de los Proveedores vinculados</w:t>
      </w:r>
      <w:r w:rsidR="00835DC0">
        <w:t xml:space="preserve">. Esto en concordancia con lo establecido en la </w:t>
      </w:r>
      <w:r w:rsidR="00064618">
        <w:rPr>
          <w:i/>
          <w:iCs/>
        </w:rPr>
        <w:t>“Guía para comprar en la Tienda Virtual del Estado Colombiano (TVEC) a través del Acuerdo Marco de Precios para la compraventa y/o suministro de materiales de construcción y ferretería CCE-255-AMP-2021”</w:t>
      </w:r>
      <w:r w:rsidR="00064618">
        <w:rPr>
          <w:rStyle w:val="Refdenotaalpie"/>
          <w:i/>
          <w:iCs/>
        </w:rPr>
        <w:footnoteReference w:id="3"/>
      </w:r>
      <w:r w:rsidR="00265AB1">
        <w:t xml:space="preserve">. </w:t>
      </w:r>
    </w:p>
    <w:p w14:paraId="345A4061" w14:textId="77777777" w:rsidR="00EA0D65" w:rsidRDefault="00EA0D65" w:rsidP="00C96BF8"/>
    <w:p w14:paraId="6D7018DA" w14:textId="64C5F841" w:rsidR="00265AB1" w:rsidRDefault="00265AB1" w:rsidP="00C96BF8">
      <w:r>
        <w:t>Consultado el minisitio web</w:t>
      </w:r>
      <w:r w:rsidR="00CF5E7F">
        <w:rPr>
          <w:rStyle w:val="Refdenotaalpie"/>
        </w:rPr>
        <w:footnoteReference w:id="4"/>
      </w:r>
      <w:r>
        <w:t xml:space="preserve"> del Acuerdo Marco de Precios de compraventa y/o suministro de materiales de construcción y Ferretería, cuenta con la siguiente información: </w:t>
      </w:r>
    </w:p>
    <w:p w14:paraId="64E04BB0" w14:textId="77777777" w:rsidR="00265AB1" w:rsidRDefault="00265AB1" w:rsidP="00C96BF8"/>
    <w:p w14:paraId="586DE409" w14:textId="5775502D" w:rsidR="002D287A" w:rsidRDefault="002D287A" w:rsidP="002D287A">
      <w:pPr>
        <w:pStyle w:val="Prrafodelista"/>
        <w:numPr>
          <w:ilvl w:val="0"/>
          <w:numId w:val="44"/>
        </w:numPr>
      </w:pPr>
      <w:r>
        <w:t xml:space="preserve">AMP </w:t>
      </w:r>
      <w:r w:rsidR="00427492">
        <w:t xml:space="preserve">para la compraventa y/o suministro de materiales de construcción y ferretería. </w:t>
      </w:r>
    </w:p>
    <w:p w14:paraId="524CBB55" w14:textId="34C3EC45" w:rsidR="00427492" w:rsidRDefault="00265AB1" w:rsidP="002D287A">
      <w:pPr>
        <w:pStyle w:val="Prrafodelista"/>
        <w:numPr>
          <w:ilvl w:val="0"/>
          <w:numId w:val="44"/>
        </w:numPr>
      </w:pPr>
      <w:r>
        <w:t xml:space="preserve">Contrato No. </w:t>
      </w:r>
      <w:r w:rsidR="00427492">
        <w:t>CCE-255-AMP-2021</w:t>
      </w:r>
    </w:p>
    <w:p w14:paraId="74A53945" w14:textId="151E8A4A" w:rsidR="00427492" w:rsidRDefault="00427492" w:rsidP="002D287A">
      <w:pPr>
        <w:pStyle w:val="Prrafodelista"/>
        <w:numPr>
          <w:ilvl w:val="0"/>
          <w:numId w:val="44"/>
        </w:numPr>
      </w:pPr>
      <w:r>
        <w:t>Vigencia: 30/03/2022 – 30/03/2025</w:t>
      </w:r>
    </w:p>
    <w:p w14:paraId="2E7F5DC6" w14:textId="73B6DB8C" w:rsidR="00EA0D65" w:rsidRDefault="00EA0D65" w:rsidP="002D287A">
      <w:pPr>
        <w:pStyle w:val="Prrafodelista"/>
        <w:numPr>
          <w:ilvl w:val="0"/>
          <w:numId w:val="44"/>
        </w:numPr>
      </w:pPr>
      <w:r>
        <w:t xml:space="preserve">Región </w:t>
      </w:r>
      <w:r w:rsidR="007418FA">
        <w:t>5</w:t>
      </w:r>
      <w:r w:rsidR="00265AB1">
        <w:t xml:space="preserve"> en la cual se encuentra Bogotá, D.C.</w:t>
      </w:r>
    </w:p>
    <w:p w14:paraId="65159325" w14:textId="069D23CB" w:rsidR="005F7740" w:rsidRDefault="005F7740" w:rsidP="002D287A">
      <w:pPr>
        <w:pStyle w:val="Prrafodelista"/>
        <w:numPr>
          <w:ilvl w:val="0"/>
          <w:numId w:val="44"/>
        </w:numPr>
      </w:pPr>
      <w:r>
        <w:t xml:space="preserve">Proveedores en la región: </w:t>
      </w:r>
      <w:r w:rsidR="00DF7850">
        <w:t xml:space="preserve">10 </w:t>
      </w:r>
    </w:p>
    <w:p w14:paraId="6D1AF9BB" w14:textId="1AC04379" w:rsidR="007418FA" w:rsidRDefault="005F7740" w:rsidP="002D287A">
      <w:pPr>
        <w:pStyle w:val="Prrafodelista"/>
        <w:numPr>
          <w:ilvl w:val="0"/>
          <w:numId w:val="44"/>
        </w:numPr>
      </w:pPr>
      <w:r>
        <w:t xml:space="preserve">Modalidad: Compraventa </w:t>
      </w:r>
    </w:p>
    <w:p w14:paraId="7868CF59" w14:textId="77777777" w:rsidR="005F7740" w:rsidRDefault="005F7740" w:rsidP="005F7740"/>
    <w:p w14:paraId="1AD46DB7" w14:textId="40701217" w:rsidR="005F7740" w:rsidRPr="00661511" w:rsidRDefault="00907546" w:rsidP="003E5AB4">
      <w:pPr>
        <w:jc w:val="center"/>
      </w:pPr>
      <w:r w:rsidRPr="00907546">
        <w:rPr>
          <w:noProof/>
          <w:lang w:eastAsia="es-CO"/>
        </w:rPr>
        <w:drawing>
          <wp:inline distT="0" distB="0" distL="0" distR="0" wp14:anchorId="2672E3D5" wp14:editId="2CF0F30F">
            <wp:extent cx="5307630" cy="1847850"/>
            <wp:effectExtent l="0" t="0" r="7620" b="0"/>
            <wp:docPr id="102805405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054057" name=""/>
                    <pic:cNvPicPr/>
                  </pic:nvPicPr>
                  <pic:blipFill>
                    <a:blip r:embed="rId11"/>
                    <a:stretch>
                      <a:fillRect/>
                    </a:stretch>
                  </pic:blipFill>
                  <pic:spPr>
                    <a:xfrm>
                      <a:off x="0" y="0"/>
                      <a:ext cx="5308950" cy="1848310"/>
                    </a:xfrm>
                    <a:prstGeom prst="rect">
                      <a:avLst/>
                    </a:prstGeom>
                  </pic:spPr>
                </pic:pic>
              </a:graphicData>
            </a:graphic>
          </wp:inline>
        </w:drawing>
      </w:r>
    </w:p>
    <w:p w14:paraId="1FFF615F" w14:textId="77777777" w:rsidR="009129C8" w:rsidRPr="00C96BF8" w:rsidRDefault="009129C8" w:rsidP="00C96BF8"/>
    <w:p w14:paraId="5DFB91B3" w14:textId="77777777" w:rsidR="00C96BF8" w:rsidRDefault="00C96BF8" w:rsidP="00C96BF8">
      <w:pPr>
        <w:rPr>
          <w:b/>
          <w:bCs/>
          <w:i/>
          <w:iCs/>
          <w:u w:val="single"/>
        </w:rPr>
      </w:pPr>
      <w:r w:rsidRPr="00C96BF8">
        <w:rPr>
          <w:b/>
          <w:bCs/>
          <w:i/>
          <w:iCs/>
          <w:u w:val="single"/>
        </w:rPr>
        <w:t>División en lotes o segmentos:</w:t>
      </w:r>
    </w:p>
    <w:p w14:paraId="4B9F3E95" w14:textId="77777777" w:rsidR="00A30DF5" w:rsidRPr="00C96BF8" w:rsidRDefault="00A30DF5" w:rsidP="00C96BF8"/>
    <w:p w14:paraId="1711737F" w14:textId="085BC592" w:rsidR="00C96BF8" w:rsidRPr="00C96BF8" w:rsidRDefault="00C96BF8" w:rsidP="00C96BF8">
      <w:r w:rsidRPr="00C96BF8">
        <w:t xml:space="preserve">De conformidad con lo previsto en el artículo 2.2.1.2.4.2.19. del Decreto 1082 de 2015, se procedió a validar la pertinencia de dividir en lotes los bienes y servicios objeto de la necesidad manifestada por la entidad, verificando que </w:t>
      </w:r>
      <w:r w:rsidRPr="00C96BF8">
        <w:rPr>
          <w:b/>
          <w:bCs/>
          <w:u w:val="single"/>
        </w:rPr>
        <w:t xml:space="preserve">NO ES </w:t>
      </w:r>
      <w:r w:rsidR="00886666">
        <w:rPr>
          <w:b/>
          <w:bCs/>
          <w:u w:val="single"/>
        </w:rPr>
        <w:t>PROCEDENTE</w:t>
      </w:r>
      <w:r w:rsidRPr="00C96BF8">
        <w:t xml:space="preserve">, en el entendido que </w:t>
      </w:r>
      <w:r w:rsidR="00967154">
        <w:t>la modalidad de contratación es a través de la Tienda Virtual del Estado Colombiano y los acuerdos marco de precios celebrados por Colombia Compra Eficiente</w:t>
      </w:r>
      <w:r w:rsidRPr="00C96BF8">
        <w:t>.</w:t>
      </w:r>
    </w:p>
    <w:p w14:paraId="13889619" w14:textId="77777777" w:rsidR="00C96BF8" w:rsidRPr="00C96BF8" w:rsidRDefault="00C96BF8" w:rsidP="00C96BF8"/>
    <w:p w14:paraId="79F2F114" w14:textId="77777777" w:rsidR="00C96BF8" w:rsidRDefault="00C96BF8" w:rsidP="00C96BF8">
      <w:pPr>
        <w:rPr>
          <w:b/>
          <w:bCs/>
          <w:i/>
          <w:iCs/>
          <w:u w:val="single"/>
        </w:rPr>
      </w:pPr>
      <w:r w:rsidRPr="00C96BF8">
        <w:rPr>
          <w:b/>
          <w:bCs/>
          <w:i/>
          <w:iCs/>
          <w:u w:val="single"/>
        </w:rPr>
        <w:t>Fomento a la ejecución de contratos por parte de población en pobreza extrema, desplazados por la violencia, personas en proceso de reintegración o reincorporación y sujetos de especial protección:</w:t>
      </w:r>
    </w:p>
    <w:p w14:paraId="5F1A868D" w14:textId="77777777" w:rsidR="00A30DF5" w:rsidRPr="00C96BF8" w:rsidRDefault="00A30DF5" w:rsidP="00C96BF8"/>
    <w:p w14:paraId="78178EB6" w14:textId="5B3F6162" w:rsidR="00C96BF8" w:rsidRPr="00C96BF8" w:rsidRDefault="00C96BF8" w:rsidP="00C96BF8">
      <w:pPr>
        <w:rPr>
          <w:lang w:val="es-ES"/>
        </w:rPr>
      </w:pPr>
      <w:r w:rsidRPr="00C96BF8">
        <w:t>En concordancia con lo establecido en el Artículo 2.2.1.2.4.2.16. del Decreto 1082 de 2015, en los Procesos de Contratación, las Entidades Estatales fomentarán en los pliegos de condiciones que los contratistas destinen al cumplimiento del objeto contractual la provisión de bienes o servicios por parte de población en pobreza extrema, desplazados por la violencia, personas en proceso de reintegración o reincorporación y sujetos de especial protección constitucional, garantizando las condiciones de calidad y sin perjuicio de los Acuerdos Comerciales vigentes. Para lo cual p</w:t>
      </w:r>
      <w:r w:rsidRPr="00C96BF8">
        <w:rPr>
          <w:lang w:val="es-ES"/>
        </w:rPr>
        <w:t xml:space="preserve">revio análisis de oportunidad y conveniencia, la Entidad Estatal incorporará esta obligación en la minuta del contrato del pliego de condiciones o documento equivalente, precisando las sanciones pecuniarias producto del incumplimiento injustificado de esta a través de las causales de multa que estime pertinentes. Por tal motivo, la Secretaría General al realizar el análisis de oportunidad y conveniencia, y considerando el objeto del futuro contrato que </w:t>
      </w:r>
      <w:r w:rsidRPr="00C96BF8">
        <w:rPr>
          <w:lang w:val="es-ES"/>
        </w:rPr>
        <w:lastRenderedPageBreak/>
        <w:t xml:space="preserve">requiere de conocimientos técnicos particulares considera que </w:t>
      </w:r>
      <w:r w:rsidRPr="00C96BF8">
        <w:rPr>
          <w:b/>
          <w:bCs/>
          <w:u w:val="single"/>
        </w:rPr>
        <w:t xml:space="preserve">NO ES </w:t>
      </w:r>
      <w:r w:rsidR="00967154">
        <w:rPr>
          <w:b/>
          <w:bCs/>
          <w:u w:val="single"/>
        </w:rPr>
        <w:t>PROCEDENTE</w:t>
      </w:r>
      <w:r w:rsidRPr="00C96BF8">
        <w:rPr>
          <w:lang w:val="es-ES"/>
        </w:rPr>
        <w:t xml:space="preserve"> incluir estas condiciones en el proceso de selección en procura del cumplimiento del objeto contractual</w:t>
      </w:r>
      <w:r w:rsidR="00967154">
        <w:rPr>
          <w:lang w:val="es-ES"/>
        </w:rPr>
        <w:t>, y en el entendido que la orden de compra se rige por las obligaciones contractuales establecidas por Colombia Compra Eficiente en el respectivo Acuerdo Marco de Precios</w:t>
      </w:r>
      <w:r w:rsidRPr="00C96BF8">
        <w:rPr>
          <w:lang w:val="es-ES"/>
        </w:rPr>
        <w:t xml:space="preserve">. </w:t>
      </w:r>
    </w:p>
    <w:p w14:paraId="385B6557" w14:textId="77777777" w:rsidR="00907D2D" w:rsidRPr="008A13DE" w:rsidRDefault="00907D2D" w:rsidP="008A13DE"/>
    <w:p w14:paraId="639D9AC4" w14:textId="7555E9E8" w:rsidR="00A30DF5" w:rsidRDefault="00976EAF" w:rsidP="00A30DF5">
      <w:pPr>
        <w:pStyle w:val="Ttulo2"/>
      </w:pPr>
      <w:bookmarkStart w:id="7" w:name="_Toc177399902"/>
      <w:r>
        <w:t>Documentos soporte del Estudio Previo</w:t>
      </w:r>
      <w:bookmarkEnd w:id="7"/>
      <w:r>
        <w:t xml:space="preserve"> </w:t>
      </w:r>
    </w:p>
    <w:p w14:paraId="7521E1C7" w14:textId="77777777" w:rsidR="00A30DF5" w:rsidRPr="00A30DF5" w:rsidRDefault="00A30DF5" w:rsidP="0055537E"/>
    <w:p w14:paraId="43F066C9" w14:textId="65999A55" w:rsidR="00976EAF" w:rsidRDefault="00A60189" w:rsidP="00976EAF">
      <w:r>
        <w:t xml:space="preserve">Hacen parte integral del presente estudio, los siguientes documentos: </w:t>
      </w:r>
    </w:p>
    <w:p w14:paraId="2518DF71" w14:textId="77777777" w:rsidR="00A30DF5" w:rsidRDefault="00A30DF5" w:rsidP="00976EAF"/>
    <w:p w14:paraId="07C3F4D5" w14:textId="77777777" w:rsidR="00665945" w:rsidRDefault="00665945" w:rsidP="00665945">
      <w:pPr>
        <w:pStyle w:val="Prrafodelista"/>
        <w:numPr>
          <w:ilvl w:val="0"/>
          <w:numId w:val="2"/>
        </w:numPr>
      </w:pPr>
      <w:r>
        <w:t>Estudio de mercado</w:t>
      </w:r>
    </w:p>
    <w:p w14:paraId="03944315" w14:textId="76210712" w:rsidR="00665945" w:rsidRDefault="00665945" w:rsidP="00665945">
      <w:pPr>
        <w:pStyle w:val="Prrafodelista"/>
        <w:numPr>
          <w:ilvl w:val="0"/>
          <w:numId w:val="2"/>
        </w:numPr>
      </w:pPr>
      <w:r>
        <w:t>Matriz de riesgos</w:t>
      </w:r>
      <w:r w:rsidR="00535752">
        <w:t xml:space="preserve"> del AMP de CCE</w:t>
      </w:r>
    </w:p>
    <w:p w14:paraId="69DE3CD7" w14:textId="77777777" w:rsidR="00665945" w:rsidRDefault="00665945" w:rsidP="00665945">
      <w:pPr>
        <w:pStyle w:val="Prrafodelista"/>
        <w:numPr>
          <w:ilvl w:val="0"/>
          <w:numId w:val="2"/>
        </w:numPr>
      </w:pPr>
      <w:r>
        <w:t>CDP</w:t>
      </w:r>
    </w:p>
    <w:p w14:paraId="0DD0F780" w14:textId="5A768037" w:rsidR="00665945" w:rsidRDefault="00665945" w:rsidP="00665945">
      <w:pPr>
        <w:pStyle w:val="Prrafodelista"/>
        <w:numPr>
          <w:ilvl w:val="0"/>
          <w:numId w:val="2"/>
        </w:numPr>
      </w:pPr>
      <w:r>
        <w:t>Anexo Técnico</w:t>
      </w:r>
      <w:r w:rsidR="008667DF">
        <w:t xml:space="preserve"> del AMP de CCE</w:t>
      </w:r>
    </w:p>
    <w:p w14:paraId="52B521D5" w14:textId="77777777" w:rsidR="00665945" w:rsidRDefault="00665945" w:rsidP="00665945"/>
    <w:p w14:paraId="231AB2CA" w14:textId="0EF5E6D5" w:rsidR="00665945" w:rsidRDefault="00665945" w:rsidP="00665945">
      <w:pPr>
        <w:pStyle w:val="Ttulo1"/>
      </w:pPr>
      <w:bookmarkStart w:id="8" w:name="_Toc177399903"/>
      <w:r>
        <w:t>datos específicos de la contratación</w:t>
      </w:r>
      <w:bookmarkEnd w:id="8"/>
    </w:p>
    <w:p w14:paraId="00FDF979" w14:textId="77777777" w:rsidR="00665945" w:rsidRDefault="00665945" w:rsidP="00665945"/>
    <w:p w14:paraId="15FEAF17" w14:textId="645E1C9D" w:rsidR="00665945" w:rsidRDefault="00FD7E1B" w:rsidP="00FD7E1B">
      <w:pPr>
        <w:pStyle w:val="Ttulo2"/>
      </w:pPr>
      <w:bookmarkStart w:id="9" w:name="_Toc177399904"/>
      <w:r>
        <w:t>Constancia de cumplimiento Análisis del Sector</w:t>
      </w:r>
      <w:bookmarkEnd w:id="9"/>
    </w:p>
    <w:p w14:paraId="0F8D817E" w14:textId="77777777" w:rsidR="00FD7E1B" w:rsidRDefault="00FD7E1B" w:rsidP="00FD7E1B"/>
    <w:p w14:paraId="2E649DAB" w14:textId="42373733" w:rsidR="00940002" w:rsidRDefault="00940002" w:rsidP="00FD7E1B">
      <w:r>
        <w:t xml:space="preserve">No aplica por ser contratación a través de Acuerdo Marco de Precios de Colombia Compra Eficiente. </w:t>
      </w:r>
    </w:p>
    <w:p w14:paraId="1D7C8E2F" w14:textId="77777777" w:rsidR="00940002" w:rsidRDefault="00940002" w:rsidP="00FD7E1B"/>
    <w:p w14:paraId="1F28330F" w14:textId="58047EFA" w:rsidR="001F3CD8" w:rsidRDefault="00C32431" w:rsidP="00C32431">
      <w:pPr>
        <w:pStyle w:val="Ttulo2"/>
      </w:pPr>
      <w:bookmarkStart w:id="10" w:name="_Toc177399905"/>
      <w:r>
        <w:t>Verificación Acuerdo Comercial (TLC)</w:t>
      </w:r>
      <w:bookmarkEnd w:id="10"/>
    </w:p>
    <w:p w14:paraId="3096C8A7" w14:textId="77777777" w:rsidR="00C32431" w:rsidRDefault="00C32431" w:rsidP="00C32431"/>
    <w:p w14:paraId="039E3BBE" w14:textId="02044CCC" w:rsidR="00DB7936" w:rsidRPr="00B57EF7" w:rsidRDefault="00DB7936" w:rsidP="00C32431">
      <w:pPr>
        <w:rPr>
          <w:lang w:val="es-MX"/>
        </w:rPr>
      </w:pPr>
      <w:r>
        <w:rPr>
          <w:lang w:val="es-MX"/>
        </w:rPr>
        <w:t xml:space="preserve">Teniendo en cuenta que el proceso de contratación será realizado a través del Acuerdo Marco de Precios </w:t>
      </w:r>
      <w:r w:rsidR="00B57EF7">
        <w:rPr>
          <w:lang w:val="es-MX"/>
        </w:rPr>
        <w:t xml:space="preserve">de Colombia Compra Eficiente, ya se cuenta con un catálogo de proveedores seleccionados para poder participar en el evento de cotización, por tal motivo, </w:t>
      </w:r>
      <w:r w:rsidR="00B57EF7">
        <w:rPr>
          <w:b/>
          <w:bCs/>
          <w:lang w:val="es-MX"/>
        </w:rPr>
        <w:t>NO APLICA</w:t>
      </w:r>
      <w:r w:rsidR="00B57EF7">
        <w:rPr>
          <w:lang w:val="es-MX"/>
        </w:rPr>
        <w:t xml:space="preserve"> la verificación de Acuerdos comerciales o TLC. </w:t>
      </w:r>
    </w:p>
    <w:p w14:paraId="0E7BC0BE" w14:textId="77777777" w:rsidR="008C571D" w:rsidRDefault="008C571D" w:rsidP="00123454">
      <w:pPr>
        <w:rPr>
          <w:bCs/>
        </w:rPr>
      </w:pPr>
    </w:p>
    <w:p w14:paraId="06208EB0" w14:textId="0FAD6512" w:rsidR="00D662E7" w:rsidRDefault="00F32A4B" w:rsidP="00D662E7">
      <w:pPr>
        <w:pStyle w:val="Ttulo2"/>
      </w:pPr>
      <w:bookmarkStart w:id="11" w:name="_Toc177399906"/>
      <w:r>
        <w:t>Dependencia que genera la necesidad</w:t>
      </w:r>
      <w:bookmarkEnd w:id="11"/>
      <w:r>
        <w:t xml:space="preserve"> </w:t>
      </w:r>
    </w:p>
    <w:p w14:paraId="685910C9" w14:textId="77777777" w:rsidR="00F32A4B" w:rsidRDefault="00F32A4B" w:rsidP="00F32A4B"/>
    <w:p w14:paraId="7ADB8022" w14:textId="3051FBF8" w:rsidR="00F32A4B" w:rsidRDefault="00F32A4B" w:rsidP="00F32A4B">
      <w:r>
        <w:t xml:space="preserve">Secretaría General de la Alcaldía Mayor de Bogotá, D.C. </w:t>
      </w:r>
    </w:p>
    <w:p w14:paraId="2297E23A" w14:textId="69C8E1A0" w:rsidR="00F32A4B" w:rsidRDefault="00F32A4B" w:rsidP="00F32A4B">
      <w:r>
        <w:t xml:space="preserve">Dirección Administrativa y Financiera </w:t>
      </w:r>
    </w:p>
    <w:p w14:paraId="2D71C61B" w14:textId="77777777" w:rsidR="00F32A4B" w:rsidRDefault="00F32A4B" w:rsidP="00F32A4B"/>
    <w:p w14:paraId="59BDD97E" w14:textId="05A16288" w:rsidR="00F32A4B" w:rsidRDefault="00F32A4B" w:rsidP="00F32A4B">
      <w:pPr>
        <w:pStyle w:val="Ttulo2"/>
      </w:pPr>
      <w:bookmarkStart w:id="12" w:name="_Toc177399907"/>
      <w:r>
        <w:t>Lugar de ejecución</w:t>
      </w:r>
      <w:bookmarkEnd w:id="12"/>
      <w:r>
        <w:t xml:space="preserve"> </w:t>
      </w:r>
    </w:p>
    <w:p w14:paraId="615F6003" w14:textId="77777777" w:rsidR="00940002" w:rsidRDefault="00940002" w:rsidP="00F32A4B"/>
    <w:p w14:paraId="0BAE6322" w14:textId="0C68B193" w:rsidR="00F32A4B" w:rsidRDefault="00F32A4B" w:rsidP="00F32A4B">
      <w:r>
        <w:t xml:space="preserve">Bogotá, D.C. </w:t>
      </w:r>
      <w:r w:rsidR="00E96085">
        <w:t xml:space="preserve">– En las sedes </w:t>
      </w:r>
      <w:r w:rsidR="00482D1E">
        <w:t>requeridas</w:t>
      </w:r>
      <w:r w:rsidR="00E96085">
        <w:t xml:space="preserve"> </w:t>
      </w:r>
      <w:r w:rsidR="006E4E48">
        <w:t>de la Secretaría General</w:t>
      </w:r>
      <w:r w:rsidR="00DE094B">
        <w:t xml:space="preserve"> donde deben ser entregados los materiales de construcción y ferretería. </w:t>
      </w:r>
    </w:p>
    <w:p w14:paraId="36BDEF1C" w14:textId="77777777" w:rsidR="00DE094B" w:rsidRDefault="00DE094B" w:rsidP="00F32A4B"/>
    <w:p w14:paraId="75F239B2" w14:textId="1B0E9E34" w:rsidR="00E96085" w:rsidRDefault="00DE094B" w:rsidP="00F32A4B">
      <w:r>
        <w:lastRenderedPageBreak/>
        <w:t>Para mayor claridad, las sedes de la Secretaría General se compone</w:t>
      </w:r>
      <w:r w:rsidR="00DD7065">
        <w:t>n</w:t>
      </w:r>
      <w:r>
        <w:t xml:space="preserve"> por la Red CADE</w:t>
      </w:r>
      <w:r w:rsidR="00DD7065">
        <w:rPr>
          <w:rStyle w:val="Refdenotaalpie"/>
        </w:rPr>
        <w:footnoteReference w:id="5"/>
      </w:r>
      <w:r w:rsidR="00DD7065">
        <w:t>, Centros de Encuentro</w:t>
      </w:r>
      <w:r w:rsidR="00303526">
        <w:rPr>
          <w:rStyle w:val="Refdenotaalpie"/>
        </w:rPr>
        <w:footnoteReference w:id="6"/>
      </w:r>
      <w:r w:rsidR="00303526">
        <w:t xml:space="preserve"> y las sedes administrativas de la Entidad. Esto implica que los materiales deberán ser entregados en la sede en la cual la entidad requiere de los mismos. </w:t>
      </w:r>
    </w:p>
    <w:p w14:paraId="4A986BC3" w14:textId="77777777" w:rsidR="00303526" w:rsidRDefault="00303526" w:rsidP="00F32A4B"/>
    <w:p w14:paraId="52E1CDB4" w14:textId="529194AA" w:rsidR="00E96085" w:rsidRDefault="00E96085" w:rsidP="00E96085">
      <w:pPr>
        <w:pStyle w:val="Ttulo2"/>
      </w:pPr>
      <w:bookmarkStart w:id="13" w:name="_Toc177399908"/>
      <w:r>
        <w:t>Tipo de contrato</w:t>
      </w:r>
      <w:bookmarkEnd w:id="13"/>
    </w:p>
    <w:p w14:paraId="7538F3C2" w14:textId="77777777" w:rsidR="006E4E48" w:rsidRDefault="006E4E48" w:rsidP="00E96085"/>
    <w:p w14:paraId="28556D40" w14:textId="3203ECEA" w:rsidR="0073546B" w:rsidRDefault="006E4E48" w:rsidP="00E96085">
      <w:r>
        <w:t>Orden de compra</w:t>
      </w:r>
      <w:r w:rsidR="0059595D">
        <w:t xml:space="preserve"> – Acuerdo Marco de Precios. </w:t>
      </w:r>
    </w:p>
    <w:p w14:paraId="4E810CC1" w14:textId="77777777" w:rsidR="0073546B" w:rsidRDefault="0073546B" w:rsidP="00E96085"/>
    <w:p w14:paraId="09D5DECC" w14:textId="1B3173B3" w:rsidR="0073546B" w:rsidRDefault="0073546B" w:rsidP="0073546B">
      <w:pPr>
        <w:pStyle w:val="Ttulo1"/>
      </w:pPr>
      <w:bookmarkStart w:id="14" w:name="_Toc177399909"/>
      <w:r>
        <w:t>requisitos del estudio previo (art. 2.2.1.1.2.1.1. Decreto 1082 de 2015)</w:t>
      </w:r>
      <w:bookmarkEnd w:id="14"/>
    </w:p>
    <w:p w14:paraId="032AB0B9" w14:textId="77777777" w:rsidR="0073546B" w:rsidRDefault="0073546B" w:rsidP="0073546B"/>
    <w:p w14:paraId="49E7F086" w14:textId="40CFBAA3" w:rsidR="0073546B" w:rsidRDefault="0073546B" w:rsidP="0073546B">
      <w:pPr>
        <w:pStyle w:val="Ttulo2"/>
      </w:pPr>
      <w:bookmarkStart w:id="15" w:name="_Toc177399910"/>
      <w:r>
        <w:t>Descripción de la necesidad que pretende satisfacer con la contratación</w:t>
      </w:r>
      <w:bookmarkEnd w:id="15"/>
      <w:r>
        <w:t xml:space="preserve"> </w:t>
      </w:r>
    </w:p>
    <w:p w14:paraId="04584DBB" w14:textId="77777777" w:rsidR="0073546B" w:rsidRDefault="0073546B" w:rsidP="0073546B"/>
    <w:p w14:paraId="4A9A5AE6" w14:textId="77777777" w:rsidR="001F05A7" w:rsidRPr="001F05A7" w:rsidRDefault="001F05A7" w:rsidP="001F05A7">
      <w:pPr>
        <w:rPr>
          <w:lang w:val="es-MX"/>
        </w:rPr>
      </w:pPr>
      <w:r w:rsidRPr="001F05A7">
        <w:rPr>
          <w:lang w:val="es-MX"/>
        </w:rPr>
        <w:t xml:space="preserve">En cumplimiento de lo establecido en el Decreto 1082 de 2015, particularmente lo asociado con la etapa previa de planeación en el artículo 2.2.1.1.2.1.1. Estudios y documentos previos, se establece que los estudios y documentos previos son el soporte para elaborar el proyecto de pliegos, los pliegos de condiciones y el contrato, los cuales se detallan en este documento. </w:t>
      </w:r>
    </w:p>
    <w:p w14:paraId="1E9E027F" w14:textId="77777777" w:rsidR="001F05A7" w:rsidRPr="001F05A7" w:rsidRDefault="001F05A7" w:rsidP="001F05A7">
      <w:pPr>
        <w:rPr>
          <w:lang w:val="es-MX"/>
        </w:rPr>
      </w:pPr>
    </w:p>
    <w:p w14:paraId="2ED28CEB" w14:textId="77777777" w:rsidR="001F05A7" w:rsidRPr="001F05A7" w:rsidRDefault="001F05A7" w:rsidP="001F05A7">
      <w:pPr>
        <w:rPr>
          <w:lang w:val="es-MX"/>
        </w:rPr>
      </w:pPr>
      <w:r w:rsidRPr="001F05A7">
        <w:rPr>
          <w:lang w:val="es-MX"/>
        </w:rPr>
        <w:t xml:space="preserve">El Decreto 140 de 2021 </w:t>
      </w:r>
      <w:r w:rsidRPr="001F05A7">
        <w:rPr>
          <w:i/>
          <w:iCs/>
          <w:lang w:val="es-MX"/>
        </w:rPr>
        <w:t>“Por medio del cual se modifica la Estructura Organizacional de la Secretaría General de la Alcaldía Mayor de Bogotá, D.C.”</w:t>
      </w:r>
      <w:r w:rsidRPr="001F05A7">
        <w:rPr>
          <w:lang w:val="es-MX"/>
        </w:rPr>
        <w:t xml:space="preserve"> establece las funciones a cargo de la Dirección Administrativa y Financiera, dentro de las cuales están: </w:t>
      </w:r>
    </w:p>
    <w:p w14:paraId="5E74D17C" w14:textId="77777777" w:rsidR="001F05A7" w:rsidRPr="001F05A7" w:rsidRDefault="001F05A7" w:rsidP="001F05A7">
      <w:pPr>
        <w:rPr>
          <w:lang w:val="es-MX"/>
        </w:rPr>
      </w:pPr>
    </w:p>
    <w:p w14:paraId="42957224" w14:textId="77777777" w:rsidR="001F05A7" w:rsidRPr="001F05A7" w:rsidRDefault="001F05A7" w:rsidP="001F05A7">
      <w:pPr>
        <w:ind w:left="708" w:right="615"/>
        <w:rPr>
          <w:i/>
          <w:iCs/>
          <w:sz w:val="20"/>
          <w:szCs w:val="20"/>
          <w:lang w:val="es-ES"/>
        </w:rPr>
      </w:pPr>
      <w:r w:rsidRPr="001F05A7">
        <w:rPr>
          <w:i/>
          <w:iCs/>
          <w:sz w:val="20"/>
          <w:szCs w:val="20"/>
          <w:lang w:val="es-ES"/>
        </w:rPr>
        <w:t>“</w:t>
      </w:r>
      <w:r w:rsidRPr="001F05A7">
        <w:rPr>
          <w:b/>
          <w:bCs/>
          <w:i/>
          <w:iCs/>
          <w:sz w:val="20"/>
          <w:szCs w:val="20"/>
          <w:lang w:val="es-ES"/>
        </w:rPr>
        <w:t>Artículo</w:t>
      </w:r>
      <w:r w:rsidRPr="001F05A7">
        <w:rPr>
          <w:i/>
          <w:iCs/>
          <w:sz w:val="20"/>
          <w:szCs w:val="20"/>
          <w:lang w:val="es-ES"/>
        </w:rPr>
        <w:t> </w:t>
      </w:r>
      <w:r w:rsidRPr="001F05A7">
        <w:rPr>
          <w:b/>
          <w:bCs/>
          <w:i/>
          <w:iCs/>
          <w:sz w:val="20"/>
          <w:szCs w:val="20"/>
          <w:lang w:val="es-ES"/>
        </w:rPr>
        <w:t>35º.- Dirección Administrativa y Financiera.</w:t>
      </w:r>
      <w:r w:rsidRPr="001F05A7">
        <w:rPr>
          <w:i/>
          <w:iCs/>
          <w:sz w:val="20"/>
          <w:szCs w:val="20"/>
          <w:lang w:val="es-ES"/>
        </w:rPr>
        <w:t> Corresponde a la Dirección Administrativa y Financiera las siguientes Funciones:</w:t>
      </w:r>
    </w:p>
    <w:p w14:paraId="7A489EB9" w14:textId="77777777" w:rsidR="001F05A7" w:rsidRPr="001F05A7" w:rsidRDefault="001F05A7" w:rsidP="001F05A7">
      <w:pPr>
        <w:ind w:left="708" w:right="615"/>
        <w:rPr>
          <w:i/>
          <w:iCs/>
          <w:sz w:val="20"/>
          <w:szCs w:val="20"/>
          <w:lang w:val="es-ES"/>
        </w:rPr>
      </w:pPr>
      <w:r w:rsidRPr="001F05A7">
        <w:rPr>
          <w:i/>
          <w:iCs/>
          <w:sz w:val="20"/>
          <w:szCs w:val="20"/>
          <w:lang w:val="es-ES"/>
        </w:rPr>
        <w:t>(…)</w:t>
      </w:r>
    </w:p>
    <w:p w14:paraId="4EFE22A1" w14:textId="77777777" w:rsidR="001F05A7" w:rsidRPr="001F05A7" w:rsidRDefault="001F05A7" w:rsidP="001F05A7">
      <w:pPr>
        <w:ind w:left="708" w:right="615"/>
        <w:rPr>
          <w:lang w:val="es-ES"/>
        </w:rPr>
      </w:pPr>
      <w:r w:rsidRPr="001F05A7">
        <w:rPr>
          <w:i/>
          <w:iCs/>
          <w:sz w:val="20"/>
          <w:szCs w:val="20"/>
          <w:lang w:val="es-ES"/>
        </w:rPr>
        <w:t xml:space="preserve">6. Definir los lineamientos para la adquisición, </w:t>
      </w:r>
      <w:r w:rsidRPr="001F05A7">
        <w:rPr>
          <w:b/>
          <w:bCs/>
          <w:i/>
          <w:iCs/>
          <w:sz w:val="20"/>
          <w:szCs w:val="20"/>
          <w:u w:val="single"/>
          <w:lang w:val="es-ES"/>
        </w:rPr>
        <w:t>conservación</w:t>
      </w:r>
      <w:r w:rsidRPr="001F05A7">
        <w:rPr>
          <w:i/>
          <w:iCs/>
          <w:sz w:val="20"/>
          <w:szCs w:val="20"/>
          <w:lang w:val="es-ES"/>
        </w:rPr>
        <w:t xml:space="preserve">, administración, dotación de </w:t>
      </w:r>
      <w:r w:rsidRPr="001F05A7">
        <w:rPr>
          <w:b/>
          <w:bCs/>
          <w:i/>
          <w:iCs/>
          <w:sz w:val="20"/>
          <w:szCs w:val="20"/>
          <w:u w:val="single"/>
          <w:lang w:val="es-ES"/>
        </w:rPr>
        <w:t>los bienes inmuebles</w:t>
      </w:r>
      <w:r w:rsidRPr="001F05A7">
        <w:rPr>
          <w:i/>
          <w:iCs/>
          <w:sz w:val="20"/>
          <w:szCs w:val="20"/>
          <w:lang w:val="es-ES"/>
        </w:rPr>
        <w:t xml:space="preserve">, servicios públicos, </w:t>
      </w:r>
      <w:r w:rsidRPr="001F05A7">
        <w:rPr>
          <w:b/>
          <w:bCs/>
          <w:i/>
          <w:iCs/>
          <w:sz w:val="20"/>
          <w:szCs w:val="20"/>
          <w:u w:val="single"/>
          <w:lang w:val="es-ES"/>
        </w:rPr>
        <w:t>construcción, mantenimiento y adecuación de la infraestructura física de la Secretaría</w:t>
      </w:r>
      <w:r w:rsidRPr="001F05A7">
        <w:rPr>
          <w:i/>
          <w:iCs/>
          <w:sz w:val="20"/>
          <w:szCs w:val="20"/>
          <w:lang w:val="es-ES"/>
        </w:rPr>
        <w:t>.”</w:t>
      </w:r>
      <w:r w:rsidRPr="001F05A7">
        <w:rPr>
          <w:sz w:val="20"/>
          <w:szCs w:val="20"/>
          <w:lang w:val="es-ES"/>
        </w:rPr>
        <w:t xml:space="preserve"> (Negrilla y subraya fuera de texto).</w:t>
      </w:r>
    </w:p>
    <w:p w14:paraId="06836B69" w14:textId="77777777" w:rsidR="001F05A7" w:rsidRPr="001F05A7" w:rsidRDefault="001F05A7" w:rsidP="001F05A7">
      <w:pPr>
        <w:rPr>
          <w:lang w:val="es-ES"/>
        </w:rPr>
      </w:pPr>
    </w:p>
    <w:p w14:paraId="7ABC445A" w14:textId="59D4AB01" w:rsidR="001F05A7" w:rsidRPr="001F05A7" w:rsidRDefault="008F0667" w:rsidP="001F05A7">
      <w:pPr>
        <w:rPr>
          <w:lang w:val="es-ES"/>
        </w:rPr>
      </w:pPr>
      <w:r>
        <w:rPr>
          <w:lang w:val="es-ES"/>
        </w:rPr>
        <w:t>E</w:t>
      </w:r>
      <w:r w:rsidR="001F05A7" w:rsidRPr="001F05A7">
        <w:rPr>
          <w:lang w:val="es-ES"/>
        </w:rPr>
        <w:t>n cumplimiento de sus funciones cuenta con un equipo conformado por ingenieros, arquitectos, y técnicos de construcción que tiene como propósito velar por el mantenimiento, conservación y adecuación de la infraestructura física de la Secretaría</w:t>
      </w:r>
      <w:r w:rsidR="00724CB9">
        <w:rPr>
          <w:lang w:val="es-ES"/>
        </w:rPr>
        <w:t>. Estas actividades se encuentran directamente ligadas al suministro de materiales de construcción y ferretería para poder realizar las actividades tendientes a conservación y mantenimiento de las sedes a cargo de la entidad</w:t>
      </w:r>
      <w:r w:rsidR="00BD0C68">
        <w:rPr>
          <w:lang w:val="es-ES"/>
        </w:rPr>
        <w:t>.</w:t>
      </w:r>
      <w:r w:rsidR="00AE4FAF">
        <w:rPr>
          <w:lang w:val="es-ES"/>
        </w:rPr>
        <w:t xml:space="preserve"> </w:t>
      </w:r>
    </w:p>
    <w:p w14:paraId="23972D27" w14:textId="77777777" w:rsidR="001F05A7" w:rsidRDefault="001F05A7" w:rsidP="001F05A7">
      <w:pPr>
        <w:rPr>
          <w:lang w:val="es-MX"/>
        </w:rPr>
      </w:pPr>
    </w:p>
    <w:p w14:paraId="3B217DE9" w14:textId="44425E8B" w:rsidR="00047E13" w:rsidRDefault="00AE4FAF" w:rsidP="00047E13">
      <w:pPr>
        <w:rPr>
          <w:lang w:val="es-ES"/>
        </w:rPr>
      </w:pPr>
      <w:r>
        <w:rPr>
          <w:lang w:val="es-ES"/>
        </w:rPr>
        <w:t xml:space="preserve">En ese sentido, es necesario contar con una nueva orden de compra para el suministro de materiales de construcción y ferretería para </w:t>
      </w:r>
      <w:r w:rsidR="0017616A">
        <w:rPr>
          <w:lang w:val="es-ES"/>
        </w:rPr>
        <w:t>atender las diferentes necesidades de mantenimiento de las sedes, principalmente aquellas asociadas con goteras, humedades y filtraciones producto de las fuertes lluvias de los últimos meses</w:t>
      </w:r>
      <w:r w:rsidR="00AA7B38">
        <w:rPr>
          <w:lang w:val="es-ES"/>
        </w:rPr>
        <w:t xml:space="preserve">, así como aquellas condiciones que permitan garantizar la adecuada prestación de los servicios a la ciudadanía, colaboradores y funcionarios. </w:t>
      </w:r>
    </w:p>
    <w:p w14:paraId="30BFAC80" w14:textId="77777777" w:rsidR="00AA7B38" w:rsidRDefault="00AA7B38" w:rsidP="00047E13">
      <w:pPr>
        <w:rPr>
          <w:lang w:val="es-ES"/>
        </w:rPr>
      </w:pPr>
    </w:p>
    <w:p w14:paraId="5189A4BF" w14:textId="6B1C1341" w:rsidR="00AA7B38" w:rsidRDefault="00B5119A" w:rsidP="00047E13">
      <w:pPr>
        <w:rPr>
          <w:lang w:val="es-ES"/>
        </w:rPr>
      </w:pPr>
      <w:r>
        <w:rPr>
          <w:lang w:val="es-ES"/>
        </w:rPr>
        <w:lastRenderedPageBreak/>
        <w:t xml:space="preserve">Esto implica </w:t>
      </w:r>
      <w:r w:rsidR="00EB0F75">
        <w:rPr>
          <w:lang w:val="es-ES"/>
        </w:rPr>
        <w:t>que para poder articular las intervenciones de mantenimiento se necesita del recurso humano, como de los materiales para su materialización</w:t>
      </w:r>
      <w:r w:rsidR="00C425F3">
        <w:rPr>
          <w:lang w:val="es-ES"/>
        </w:rPr>
        <w:t xml:space="preserve">, siendo indispensable garantizar el suministro de materiales. </w:t>
      </w:r>
    </w:p>
    <w:p w14:paraId="7BADC391" w14:textId="77777777" w:rsidR="008F0667" w:rsidRDefault="008F0667" w:rsidP="00047E13">
      <w:pPr>
        <w:rPr>
          <w:lang w:val="es-ES"/>
        </w:rPr>
      </w:pPr>
    </w:p>
    <w:p w14:paraId="471D19B0" w14:textId="2A15D891" w:rsidR="008F0667" w:rsidRPr="008F0667" w:rsidRDefault="008F0667" w:rsidP="008F0667">
      <w:pPr>
        <w:rPr>
          <w:lang w:val="es-ES"/>
        </w:rPr>
      </w:pPr>
      <w:r w:rsidRPr="008F0667">
        <w:rPr>
          <w:lang w:val="es-ES"/>
        </w:rPr>
        <w:t xml:space="preserve">Para garantizar el adecuado funcionamiento de las diferentes sedes de la Secretaría General de la Alcaldía Mayor de Bogotá, D.C., de cara a las obligaciones de la </w:t>
      </w:r>
      <w:r w:rsidR="005B0B41">
        <w:rPr>
          <w:lang w:val="es-ES"/>
        </w:rPr>
        <w:t>S</w:t>
      </w:r>
      <w:r w:rsidRPr="008F0667">
        <w:rPr>
          <w:lang w:val="es-ES"/>
        </w:rPr>
        <w:t xml:space="preserve">ubsecretaría de </w:t>
      </w:r>
      <w:r w:rsidR="005B0B41">
        <w:rPr>
          <w:lang w:val="es-ES"/>
        </w:rPr>
        <w:t>F</w:t>
      </w:r>
      <w:r w:rsidRPr="008F0667">
        <w:rPr>
          <w:lang w:val="es-ES"/>
        </w:rPr>
        <w:t xml:space="preserve">ortalecimiento </w:t>
      </w:r>
      <w:r w:rsidR="005B0B41">
        <w:rPr>
          <w:lang w:val="es-ES"/>
        </w:rPr>
        <w:t>I</w:t>
      </w:r>
      <w:r w:rsidRPr="008F0667">
        <w:rPr>
          <w:lang w:val="es-ES"/>
        </w:rPr>
        <w:t xml:space="preserve">nstitucional, establecidas en el artículo 19 del decreto 140 de 2021: </w:t>
      </w:r>
    </w:p>
    <w:p w14:paraId="426F55F8" w14:textId="77777777" w:rsidR="008F0667" w:rsidRPr="008F0667" w:rsidRDefault="008F0667" w:rsidP="008F0667">
      <w:pPr>
        <w:rPr>
          <w:lang w:val="es-ES"/>
        </w:rPr>
      </w:pPr>
    </w:p>
    <w:p w14:paraId="2C2048D7" w14:textId="7077C750" w:rsidR="009C000D" w:rsidRDefault="008F0667" w:rsidP="008F0667">
      <w:pPr>
        <w:ind w:left="708" w:right="615"/>
        <w:rPr>
          <w:i/>
          <w:iCs/>
          <w:sz w:val="20"/>
          <w:szCs w:val="20"/>
          <w:lang w:val="es-ES"/>
        </w:rPr>
      </w:pPr>
      <w:r w:rsidRPr="008F0667">
        <w:rPr>
          <w:i/>
          <w:iCs/>
          <w:sz w:val="20"/>
          <w:szCs w:val="20"/>
          <w:lang w:val="es-ES"/>
        </w:rPr>
        <w:t>"</w:t>
      </w:r>
      <w:r w:rsidR="009C000D">
        <w:rPr>
          <w:b/>
          <w:bCs/>
          <w:i/>
          <w:iCs/>
          <w:sz w:val="20"/>
          <w:szCs w:val="20"/>
          <w:lang w:val="es-ES"/>
        </w:rPr>
        <w:t>Artículo 19°. Subsecretaría Distrital de Fortalecimiento Institucional</w:t>
      </w:r>
      <w:r w:rsidR="00BE40C7">
        <w:rPr>
          <w:b/>
          <w:bCs/>
          <w:i/>
          <w:iCs/>
          <w:sz w:val="20"/>
          <w:szCs w:val="20"/>
          <w:lang w:val="es-ES"/>
        </w:rPr>
        <w:t xml:space="preserve">. </w:t>
      </w:r>
      <w:r w:rsidR="00BE40C7" w:rsidRPr="00BE40C7">
        <w:rPr>
          <w:i/>
          <w:iCs/>
          <w:sz w:val="20"/>
          <w:szCs w:val="20"/>
          <w:lang w:val="es-ES"/>
        </w:rPr>
        <w:t>Corresponde a la Subsecretaría Distrital de Fortalecimiento Institucional las siguientes funciones:</w:t>
      </w:r>
    </w:p>
    <w:p w14:paraId="5D646DD0" w14:textId="5908FD32" w:rsidR="00BE40C7" w:rsidRPr="00BE40C7" w:rsidRDefault="00BE40C7" w:rsidP="008F0667">
      <w:pPr>
        <w:ind w:left="708" w:right="615"/>
        <w:rPr>
          <w:i/>
          <w:iCs/>
          <w:sz w:val="20"/>
          <w:szCs w:val="20"/>
          <w:lang w:val="es-ES"/>
        </w:rPr>
      </w:pPr>
      <w:r>
        <w:rPr>
          <w:i/>
          <w:iCs/>
          <w:sz w:val="20"/>
          <w:szCs w:val="20"/>
          <w:lang w:val="es-ES"/>
        </w:rPr>
        <w:t>(…)</w:t>
      </w:r>
    </w:p>
    <w:p w14:paraId="4441ED8D" w14:textId="33645BBE" w:rsidR="008F0667" w:rsidRPr="008F0667" w:rsidRDefault="008F0667" w:rsidP="008F0667">
      <w:pPr>
        <w:ind w:left="708" w:right="615"/>
        <w:rPr>
          <w:i/>
          <w:iCs/>
          <w:sz w:val="20"/>
          <w:szCs w:val="20"/>
          <w:lang w:val="es-ES"/>
        </w:rPr>
      </w:pPr>
      <w:r w:rsidRPr="008F0667">
        <w:rPr>
          <w:i/>
          <w:iCs/>
          <w:sz w:val="20"/>
          <w:szCs w:val="20"/>
          <w:lang w:val="es-ES"/>
        </w:rPr>
        <w:t>5. Dirigir y orientar las políticas, lineamientos, directrices, estrategias, planes, programas en materia de modernización institucional, desarrollo administrativo y desempeño institucional; cultura del conocimiento e innovación, y la producción de trabajos de artes gráficas.</w:t>
      </w:r>
    </w:p>
    <w:p w14:paraId="304307A0" w14:textId="77777777" w:rsidR="008F0667" w:rsidRPr="008F0667" w:rsidRDefault="008F0667" w:rsidP="008F0667">
      <w:pPr>
        <w:ind w:left="708" w:right="615"/>
        <w:rPr>
          <w:i/>
          <w:iCs/>
          <w:sz w:val="20"/>
          <w:szCs w:val="20"/>
          <w:lang w:val="es-ES"/>
        </w:rPr>
      </w:pPr>
    </w:p>
    <w:p w14:paraId="168850F5" w14:textId="77777777" w:rsidR="008F0667" w:rsidRPr="008F0667" w:rsidRDefault="008F0667" w:rsidP="008F0667">
      <w:pPr>
        <w:ind w:left="708" w:right="615"/>
        <w:rPr>
          <w:i/>
          <w:iCs/>
          <w:sz w:val="20"/>
          <w:szCs w:val="20"/>
          <w:lang w:val="es-ES"/>
        </w:rPr>
      </w:pPr>
      <w:r w:rsidRPr="008F0667">
        <w:rPr>
          <w:i/>
          <w:iCs/>
          <w:sz w:val="20"/>
          <w:szCs w:val="20"/>
          <w:lang w:val="es-ES"/>
        </w:rPr>
        <w:t>6. Dirigir y orientar las políticas, lineamientos, directrices, estrategias, planes, programas en materia de protección de recursos documentales de interés público de la ciudad, uso y apropiación del patrimonio documental, la memoria histórica de Bogotá y la gestión documental de la Administración Distrital.</w:t>
      </w:r>
    </w:p>
    <w:p w14:paraId="06967397" w14:textId="77777777" w:rsidR="008F0667" w:rsidRPr="008F0667" w:rsidRDefault="008F0667" w:rsidP="008F0667">
      <w:pPr>
        <w:ind w:left="708" w:right="615"/>
        <w:rPr>
          <w:i/>
          <w:iCs/>
          <w:sz w:val="20"/>
          <w:szCs w:val="20"/>
          <w:lang w:val="es-ES"/>
        </w:rPr>
      </w:pPr>
    </w:p>
    <w:p w14:paraId="54DD1E41" w14:textId="77777777" w:rsidR="008F0667" w:rsidRPr="008F0667" w:rsidRDefault="008F0667" w:rsidP="008F0667">
      <w:pPr>
        <w:ind w:left="708" w:right="615"/>
        <w:rPr>
          <w:i/>
          <w:iCs/>
          <w:lang w:val="es-ES"/>
        </w:rPr>
      </w:pPr>
      <w:r w:rsidRPr="008F0667">
        <w:rPr>
          <w:i/>
          <w:iCs/>
          <w:sz w:val="20"/>
          <w:szCs w:val="20"/>
          <w:lang w:val="es-ES"/>
        </w:rPr>
        <w:t>7. Dirigir y orientar los estudios, investigaciones, análisis y documentos de carácter técnico relacionados con el desarrollo institucional, gestión documental y patrimonio documental."</w:t>
      </w:r>
    </w:p>
    <w:p w14:paraId="41DE7882" w14:textId="77777777" w:rsidR="008F0667" w:rsidRPr="008F0667" w:rsidRDefault="008F0667" w:rsidP="008F0667">
      <w:pPr>
        <w:rPr>
          <w:lang w:val="es-ES"/>
        </w:rPr>
      </w:pPr>
    </w:p>
    <w:p w14:paraId="0EC1E55A" w14:textId="77777777" w:rsidR="008F0667" w:rsidRPr="008F0667" w:rsidRDefault="008F0667" w:rsidP="008F0667">
      <w:pPr>
        <w:rPr>
          <w:lang w:val="es-ES"/>
        </w:rPr>
      </w:pPr>
      <w:r w:rsidRPr="008F0667">
        <w:rPr>
          <w:lang w:val="es-ES"/>
        </w:rPr>
        <w:t xml:space="preserve">Es necesario contar con inmuebles que se encuentren en adecuadas condiciones de higiene y ornato, a través de las actividades de mantenimiento que se encuentran en cabeza de la Dirección Administrativa y Financiera. Por tal motivo, en atención a las actividades tendientes de modernización institucional, protección de recursos documentales, y todas aquellas que fortalezcan el desarrollo institucional es necesario contar con un contrato de suministro de materiales de construcción y ferretería, el cual de forma articulada y coordinada con el equipo de profesionales y técnicos de mantenimiento permitan intervenir y conservar los diferentes inmuebles a cargo de la Secretaría General. </w:t>
      </w:r>
    </w:p>
    <w:p w14:paraId="49BC134D" w14:textId="77777777" w:rsidR="002C72C2" w:rsidRPr="0073546B" w:rsidRDefault="002C72C2" w:rsidP="0073546B"/>
    <w:p w14:paraId="41B589E0" w14:textId="7E239D06" w:rsidR="00123454" w:rsidRDefault="00D56453" w:rsidP="00D56453">
      <w:pPr>
        <w:pStyle w:val="Ttulo2"/>
      </w:pPr>
      <w:bookmarkStart w:id="16" w:name="_Toc177399911"/>
      <w:r>
        <w:t>Descripción del objeto a contratar identificado con el cuarto nivel del Clasificador de Bienes y Servicios de Naciones Unidas</w:t>
      </w:r>
      <w:bookmarkEnd w:id="16"/>
    </w:p>
    <w:p w14:paraId="7902BF23" w14:textId="77777777" w:rsidR="00D56453" w:rsidRDefault="00D56453" w:rsidP="00D56453"/>
    <w:p w14:paraId="2E9D43CF" w14:textId="34C96AB0" w:rsidR="00D56453" w:rsidRDefault="005620D1" w:rsidP="005620D1">
      <w:pPr>
        <w:pStyle w:val="Ttulo3"/>
      </w:pPr>
      <w:bookmarkStart w:id="17" w:name="_Toc177399912"/>
      <w:r>
        <w:t>Objeto</w:t>
      </w:r>
      <w:bookmarkEnd w:id="17"/>
    </w:p>
    <w:p w14:paraId="6C89C1A5" w14:textId="77777777" w:rsidR="00C62D5D" w:rsidRDefault="00C62D5D" w:rsidP="005620D1"/>
    <w:p w14:paraId="3E1B4F73" w14:textId="77777777" w:rsidR="00C425F3" w:rsidRPr="00C425F3" w:rsidRDefault="00C425F3" w:rsidP="00C425F3">
      <w:pPr>
        <w:rPr>
          <w:i/>
          <w:iCs/>
        </w:rPr>
      </w:pPr>
      <w:r w:rsidRPr="00C425F3">
        <w:rPr>
          <w:i/>
          <w:iCs/>
        </w:rPr>
        <w:t>SUMINISTRO DE ELEMENTOS DE FERRETERÍA, HERRAMIENTAS, ELEMENTOS ELÉCTRICOS Y ELEMENTOS DE CONSTRUCCIÓN QUE SE UTILIZARÁN PARA LAS ADECUACIONES, REPARACIONES, MANTENIMIENTOS, INTERVENCIONES Y ATENCIÓN DE EMERGENCIAS DE LAS EDIFICACIONES DE LA SECRETARÍA GENERAL DE LA ALCALDÍA MAYOR DE BOGOTÁ D.C. Y/O DONDE LA ENTIDAD LO REQUIERA.</w:t>
      </w:r>
    </w:p>
    <w:p w14:paraId="39028692" w14:textId="77777777" w:rsidR="00A36AC4" w:rsidRDefault="00A36AC4" w:rsidP="005620D1"/>
    <w:p w14:paraId="3149E829" w14:textId="5EFE614E" w:rsidR="005620D1" w:rsidRPr="005620D1" w:rsidRDefault="005620D1" w:rsidP="005620D1">
      <w:pPr>
        <w:pStyle w:val="Ttulo3"/>
      </w:pPr>
      <w:bookmarkStart w:id="18" w:name="_Toc177399913"/>
      <w:r>
        <w:t>Alcance</w:t>
      </w:r>
      <w:bookmarkEnd w:id="18"/>
      <w:r>
        <w:t xml:space="preserve"> </w:t>
      </w:r>
      <w:r w:rsidR="00C2450F">
        <w:t>del objeto</w:t>
      </w:r>
    </w:p>
    <w:p w14:paraId="357E48C3" w14:textId="77777777" w:rsidR="00123454" w:rsidRDefault="00123454" w:rsidP="00123454">
      <w:pPr>
        <w:rPr>
          <w:bCs/>
        </w:rPr>
      </w:pPr>
    </w:p>
    <w:p w14:paraId="6FFF500D" w14:textId="6634FB74" w:rsidR="00C62D5D" w:rsidRDefault="00B608CA" w:rsidP="00123454">
      <w:pPr>
        <w:rPr>
          <w:bCs/>
        </w:rPr>
      </w:pPr>
      <w:r>
        <w:rPr>
          <w:bCs/>
        </w:rPr>
        <w:lastRenderedPageBreak/>
        <w:t>De acuerdo con lo establecido en el Acuerdo Marco de Precios No. CCE-255-AMP-2021</w:t>
      </w:r>
      <w:r w:rsidR="00724421">
        <w:rPr>
          <w:bCs/>
        </w:rPr>
        <w:t xml:space="preserve">, se ejecutará la orden de compra como una bolsa de recursos, la cual se irá agotando según los requerimientos de la entidad hasta la vigencia de la misma, lo primero que ocurra. </w:t>
      </w:r>
    </w:p>
    <w:p w14:paraId="6DF089CE" w14:textId="77777777" w:rsidR="00A90682" w:rsidRDefault="00A90682" w:rsidP="00123454">
      <w:pPr>
        <w:rPr>
          <w:bCs/>
        </w:rPr>
      </w:pPr>
    </w:p>
    <w:p w14:paraId="1883C321" w14:textId="55A1E6BA" w:rsidR="00A90682" w:rsidRPr="00D81398" w:rsidRDefault="00317CA9" w:rsidP="00123454">
      <w:pPr>
        <w:rPr>
          <w:bCs/>
        </w:rPr>
      </w:pPr>
      <w:r>
        <w:rPr>
          <w:bCs/>
        </w:rPr>
        <w:t>Po</w:t>
      </w:r>
      <w:r w:rsidR="00A90682">
        <w:rPr>
          <w:bCs/>
        </w:rPr>
        <w:t>r ende, el suministro de materiales de construcción y ferretería en atención a listado de ítems indicados en el evento de cotización a precio</w:t>
      </w:r>
      <w:r w:rsidR="00BD12D7">
        <w:rPr>
          <w:bCs/>
        </w:rPr>
        <w:t>s</w:t>
      </w:r>
      <w:r w:rsidR="00A90682">
        <w:rPr>
          <w:bCs/>
        </w:rPr>
        <w:t xml:space="preserve"> unitario</w:t>
      </w:r>
      <w:r w:rsidR="00BD12D7">
        <w:rPr>
          <w:bCs/>
        </w:rPr>
        <w:t>s</w:t>
      </w:r>
      <w:r w:rsidR="00A90682">
        <w:rPr>
          <w:bCs/>
        </w:rPr>
        <w:t xml:space="preserve">. Sin embargo, y debido al dinamismo de los requerimientos </w:t>
      </w:r>
      <w:r w:rsidR="004956BE">
        <w:rPr>
          <w:bCs/>
        </w:rPr>
        <w:t xml:space="preserve">de </w:t>
      </w:r>
      <w:r w:rsidR="00693D65">
        <w:rPr>
          <w:bCs/>
        </w:rPr>
        <w:t xml:space="preserve">estos materiales, podrán ser requeridos por la entidad ítems no previstos, para lo cual </w:t>
      </w:r>
      <w:r w:rsidR="008667DF">
        <w:rPr>
          <w:bCs/>
        </w:rPr>
        <w:t>se concertará y determinará entre la Entidad y el Proveedor</w:t>
      </w:r>
      <w:r w:rsidR="00D81398">
        <w:rPr>
          <w:b/>
        </w:rPr>
        <w:t xml:space="preserve"> </w:t>
      </w:r>
      <w:r w:rsidR="008667DF" w:rsidRPr="008667DF">
        <w:rPr>
          <w:bCs/>
        </w:rPr>
        <w:t>teniendo en cuenta</w:t>
      </w:r>
      <w:r w:rsidR="008667DF">
        <w:rPr>
          <w:b/>
        </w:rPr>
        <w:t xml:space="preserve"> </w:t>
      </w:r>
      <w:r w:rsidR="00D81398">
        <w:rPr>
          <w:bCs/>
        </w:rPr>
        <w:t xml:space="preserve">las condiciones del mercado, que obedezcan a materiales de construcción y ferretería según el Acuerdo Marco de Precios respectivo. </w:t>
      </w:r>
    </w:p>
    <w:p w14:paraId="1A5FC98C" w14:textId="77777777" w:rsidR="00C62D5D" w:rsidRDefault="00C62D5D" w:rsidP="00123454">
      <w:pPr>
        <w:rPr>
          <w:bCs/>
        </w:rPr>
      </w:pPr>
    </w:p>
    <w:p w14:paraId="42E8598A" w14:textId="6514075A" w:rsidR="00C62D5D" w:rsidRDefault="00C62D5D" w:rsidP="00C62D5D">
      <w:pPr>
        <w:pStyle w:val="Ttulo3"/>
      </w:pPr>
      <w:bookmarkStart w:id="19" w:name="_Toc177399914"/>
      <w:r>
        <w:t xml:space="preserve">Clasificador UNSPSC </w:t>
      </w:r>
      <w:bookmarkEnd w:id="19"/>
      <w:r>
        <w:t xml:space="preserve"> </w:t>
      </w:r>
    </w:p>
    <w:p w14:paraId="59E662F7" w14:textId="77777777" w:rsidR="00C62D5D" w:rsidRDefault="00C62D5D" w:rsidP="00C62D5D"/>
    <w:p w14:paraId="1B781272" w14:textId="77777777" w:rsidR="008C6279" w:rsidRPr="008C6279" w:rsidRDefault="008C6279" w:rsidP="008C6279">
      <w:r w:rsidRPr="008C6279">
        <w:t>Para la clasificación de los bienes y servicios, objeto de este proceso se tuvo en cuenta la guía para la codificación de bienes y servicios expedida por Colombia Compra Eficiente; en consecuencia, la clasificación para este proceso es la siguiente:</w:t>
      </w:r>
    </w:p>
    <w:p w14:paraId="686868D7" w14:textId="77777777" w:rsidR="008C6279" w:rsidRPr="008C6279" w:rsidRDefault="008C6279" w:rsidP="008C6279"/>
    <w:tbl>
      <w:tblPr>
        <w:tblW w:w="93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9"/>
        <w:gridCol w:w="2997"/>
        <w:gridCol w:w="1701"/>
        <w:gridCol w:w="2126"/>
        <w:gridCol w:w="1461"/>
      </w:tblGrid>
      <w:tr w:rsidR="00845F18" w:rsidRPr="00845F18" w14:paraId="4F4396A1" w14:textId="77777777" w:rsidTr="00845F18">
        <w:trPr>
          <w:trHeight w:val="262"/>
          <w:tblHeader/>
          <w:jc w:val="center"/>
        </w:trPr>
        <w:tc>
          <w:tcPr>
            <w:tcW w:w="1109" w:type="dxa"/>
            <w:shd w:val="clear" w:color="auto" w:fill="D9D9D9" w:themeFill="background1" w:themeFillShade="D9"/>
            <w:vAlign w:val="center"/>
          </w:tcPr>
          <w:p w14:paraId="4189A2EB" w14:textId="2D986802" w:rsidR="00444FBD" w:rsidRPr="00845F18" w:rsidRDefault="00444FBD" w:rsidP="00421B5E">
            <w:pPr>
              <w:jc w:val="center"/>
              <w:rPr>
                <w:b/>
                <w:bCs/>
                <w:sz w:val="20"/>
                <w:szCs w:val="20"/>
              </w:rPr>
            </w:pPr>
            <w:r w:rsidRPr="00845F18">
              <w:rPr>
                <w:b/>
                <w:bCs/>
                <w:sz w:val="20"/>
                <w:szCs w:val="20"/>
              </w:rPr>
              <w:t>Código UNSPSC</w:t>
            </w:r>
          </w:p>
        </w:tc>
        <w:tc>
          <w:tcPr>
            <w:tcW w:w="2997" w:type="dxa"/>
            <w:shd w:val="clear" w:color="auto" w:fill="D9D9D9" w:themeFill="background1" w:themeFillShade="D9"/>
            <w:vAlign w:val="center"/>
          </w:tcPr>
          <w:p w14:paraId="583BF998" w14:textId="77777777" w:rsidR="00444FBD" w:rsidRPr="00845F18" w:rsidRDefault="00444FBD" w:rsidP="004C43D3">
            <w:pPr>
              <w:jc w:val="center"/>
              <w:rPr>
                <w:b/>
                <w:bCs/>
                <w:sz w:val="20"/>
                <w:szCs w:val="20"/>
              </w:rPr>
            </w:pPr>
            <w:r w:rsidRPr="00845F18">
              <w:rPr>
                <w:b/>
                <w:bCs/>
                <w:sz w:val="20"/>
                <w:szCs w:val="20"/>
              </w:rPr>
              <w:t>SEGMENTO</w:t>
            </w:r>
          </w:p>
        </w:tc>
        <w:tc>
          <w:tcPr>
            <w:tcW w:w="1701" w:type="dxa"/>
            <w:shd w:val="clear" w:color="auto" w:fill="D9D9D9" w:themeFill="background1" w:themeFillShade="D9"/>
            <w:vAlign w:val="center"/>
          </w:tcPr>
          <w:p w14:paraId="0FE32F76" w14:textId="77777777" w:rsidR="00444FBD" w:rsidRPr="00845F18" w:rsidRDefault="00444FBD" w:rsidP="004C43D3">
            <w:pPr>
              <w:jc w:val="center"/>
              <w:rPr>
                <w:b/>
                <w:bCs/>
                <w:sz w:val="20"/>
                <w:szCs w:val="20"/>
              </w:rPr>
            </w:pPr>
            <w:r w:rsidRPr="00845F18">
              <w:rPr>
                <w:b/>
                <w:bCs/>
                <w:sz w:val="20"/>
                <w:szCs w:val="20"/>
              </w:rPr>
              <w:t>FAMILIA</w:t>
            </w:r>
          </w:p>
        </w:tc>
        <w:tc>
          <w:tcPr>
            <w:tcW w:w="2126" w:type="dxa"/>
            <w:shd w:val="clear" w:color="auto" w:fill="D9D9D9" w:themeFill="background1" w:themeFillShade="D9"/>
            <w:vAlign w:val="center"/>
          </w:tcPr>
          <w:p w14:paraId="19A08348" w14:textId="77777777" w:rsidR="00444FBD" w:rsidRPr="00845F18" w:rsidRDefault="00444FBD" w:rsidP="004C43D3">
            <w:pPr>
              <w:jc w:val="center"/>
              <w:rPr>
                <w:b/>
                <w:bCs/>
                <w:sz w:val="20"/>
                <w:szCs w:val="20"/>
              </w:rPr>
            </w:pPr>
            <w:r w:rsidRPr="00845F18">
              <w:rPr>
                <w:b/>
                <w:bCs/>
                <w:sz w:val="20"/>
                <w:szCs w:val="20"/>
              </w:rPr>
              <w:t>CLASE</w:t>
            </w:r>
          </w:p>
        </w:tc>
        <w:tc>
          <w:tcPr>
            <w:tcW w:w="1461" w:type="dxa"/>
            <w:shd w:val="clear" w:color="auto" w:fill="D9D9D9" w:themeFill="background1" w:themeFillShade="D9"/>
            <w:vAlign w:val="center"/>
          </w:tcPr>
          <w:p w14:paraId="3DD92A96" w14:textId="77777777" w:rsidR="00444FBD" w:rsidRPr="00845F18" w:rsidRDefault="00444FBD" w:rsidP="004C43D3">
            <w:pPr>
              <w:jc w:val="center"/>
              <w:rPr>
                <w:b/>
                <w:bCs/>
                <w:sz w:val="20"/>
                <w:szCs w:val="20"/>
              </w:rPr>
            </w:pPr>
            <w:r w:rsidRPr="00845F18">
              <w:rPr>
                <w:b/>
                <w:bCs/>
                <w:sz w:val="20"/>
                <w:szCs w:val="20"/>
              </w:rPr>
              <w:t>PRODUCTO</w:t>
            </w:r>
          </w:p>
        </w:tc>
      </w:tr>
      <w:tr w:rsidR="004105B1" w:rsidRPr="00557D44" w14:paraId="1A674A7C" w14:textId="77777777" w:rsidTr="00DF6499">
        <w:trPr>
          <w:trHeight w:val="454"/>
          <w:jc w:val="center"/>
        </w:trPr>
        <w:tc>
          <w:tcPr>
            <w:tcW w:w="1109" w:type="dxa"/>
            <w:shd w:val="clear" w:color="auto" w:fill="FFFFFF"/>
            <w:vAlign w:val="center"/>
          </w:tcPr>
          <w:p w14:paraId="303F4871" w14:textId="5FE2B3FB" w:rsidR="004105B1" w:rsidRPr="00557D44" w:rsidRDefault="00FE351A" w:rsidP="00DF6499">
            <w:pPr>
              <w:jc w:val="center"/>
              <w:rPr>
                <w:rFonts w:eastAsia="Arial Narrow"/>
                <w:sz w:val="20"/>
                <w:szCs w:val="20"/>
              </w:rPr>
            </w:pPr>
            <w:r>
              <w:rPr>
                <w:rFonts w:eastAsia="Arial Narrow"/>
                <w:sz w:val="20"/>
                <w:szCs w:val="20"/>
              </w:rPr>
              <w:t>31162800</w:t>
            </w:r>
          </w:p>
        </w:tc>
        <w:tc>
          <w:tcPr>
            <w:tcW w:w="2997" w:type="dxa"/>
            <w:shd w:val="clear" w:color="auto" w:fill="FFFFFF"/>
            <w:vAlign w:val="center"/>
          </w:tcPr>
          <w:p w14:paraId="06CAE1FC" w14:textId="0736C8F0" w:rsidR="004105B1" w:rsidRPr="00557D44" w:rsidRDefault="00FE351A" w:rsidP="00DF6499">
            <w:pPr>
              <w:jc w:val="center"/>
              <w:rPr>
                <w:rFonts w:eastAsia="Arial Narrow"/>
                <w:sz w:val="20"/>
                <w:szCs w:val="20"/>
              </w:rPr>
            </w:pPr>
            <w:r w:rsidRPr="00557D44">
              <w:rPr>
                <w:rFonts w:eastAsia="Arial Narrow"/>
                <w:sz w:val="20"/>
                <w:szCs w:val="20"/>
              </w:rPr>
              <w:t>30 – Componentes y suministros para estructuras, edificación, construcción y obras civiles.</w:t>
            </w:r>
          </w:p>
        </w:tc>
        <w:tc>
          <w:tcPr>
            <w:tcW w:w="1701" w:type="dxa"/>
            <w:shd w:val="clear" w:color="auto" w:fill="FFFFFF"/>
            <w:vAlign w:val="center"/>
          </w:tcPr>
          <w:p w14:paraId="304C263D" w14:textId="56ED30D6" w:rsidR="004105B1" w:rsidRPr="00557D44" w:rsidRDefault="00FB642B" w:rsidP="00DF6499">
            <w:pPr>
              <w:jc w:val="center"/>
              <w:rPr>
                <w:rFonts w:eastAsia="Arial Narrow"/>
                <w:sz w:val="20"/>
                <w:szCs w:val="20"/>
              </w:rPr>
            </w:pPr>
            <w:r>
              <w:rPr>
                <w:rFonts w:eastAsia="Arial Narrow"/>
                <w:sz w:val="20"/>
                <w:szCs w:val="20"/>
              </w:rPr>
              <w:t>3116 – Ferretería</w:t>
            </w:r>
          </w:p>
        </w:tc>
        <w:tc>
          <w:tcPr>
            <w:tcW w:w="2126" w:type="dxa"/>
            <w:shd w:val="clear" w:color="auto" w:fill="FFFFFF"/>
            <w:vAlign w:val="center"/>
          </w:tcPr>
          <w:p w14:paraId="7463B3A5" w14:textId="1B630E31" w:rsidR="004105B1" w:rsidRPr="00557D44" w:rsidRDefault="00FB642B" w:rsidP="00DF6499">
            <w:pPr>
              <w:jc w:val="center"/>
              <w:rPr>
                <w:sz w:val="20"/>
                <w:szCs w:val="20"/>
              </w:rPr>
            </w:pPr>
            <w:r>
              <w:rPr>
                <w:sz w:val="20"/>
                <w:szCs w:val="20"/>
              </w:rPr>
              <w:t>311628</w:t>
            </w:r>
            <w:r w:rsidR="00DF6499">
              <w:rPr>
                <w:sz w:val="20"/>
                <w:szCs w:val="20"/>
              </w:rPr>
              <w:t xml:space="preserve"> – Ferretería en general</w:t>
            </w:r>
          </w:p>
        </w:tc>
        <w:tc>
          <w:tcPr>
            <w:tcW w:w="1461" w:type="dxa"/>
            <w:shd w:val="clear" w:color="auto" w:fill="FFFFFF"/>
            <w:vAlign w:val="center"/>
          </w:tcPr>
          <w:p w14:paraId="2FEFB7B4" w14:textId="3DCDAA1E" w:rsidR="004105B1" w:rsidRPr="00557D44" w:rsidRDefault="00DF6499" w:rsidP="00DF6499">
            <w:pPr>
              <w:jc w:val="center"/>
              <w:rPr>
                <w:rFonts w:eastAsia="Arial Narrow"/>
                <w:sz w:val="20"/>
                <w:szCs w:val="20"/>
              </w:rPr>
            </w:pPr>
            <w:r>
              <w:rPr>
                <w:rFonts w:eastAsia="Arial Narrow"/>
                <w:sz w:val="20"/>
                <w:szCs w:val="20"/>
              </w:rPr>
              <w:t>-</w:t>
            </w:r>
          </w:p>
        </w:tc>
      </w:tr>
    </w:tbl>
    <w:p w14:paraId="5950056E" w14:textId="77777777" w:rsidR="006C1F35" w:rsidRDefault="006C1F35" w:rsidP="008C6279"/>
    <w:p w14:paraId="3E512695" w14:textId="47B886A2" w:rsidR="004A3A58" w:rsidRDefault="004A3A58" w:rsidP="00BE45C8">
      <w:pPr>
        <w:pStyle w:val="Ttulo2"/>
      </w:pPr>
      <w:bookmarkStart w:id="20" w:name="_Toc177399915"/>
      <w:r>
        <w:t>Condiciones técnicas exigidas</w:t>
      </w:r>
      <w:bookmarkEnd w:id="20"/>
      <w:r>
        <w:t xml:space="preserve"> </w:t>
      </w:r>
    </w:p>
    <w:p w14:paraId="017D9398" w14:textId="77777777" w:rsidR="004A3A58" w:rsidRDefault="004A3A58" w:rsidP="004A3A58"/>
    <w:p w14:paraId="49B3766C" w14:textId="7E34BFE6" w:rsidR="004A3A58" w:rsidRPr="00192E7A" w:rsidRDefault="00EF2FD9" w:rsidP="004A3A58">
      <w:pPr>
        <w:rPr>
          <w:b/>
          <w:bCs/>
        </w:rPr>
      </w:pPr>
      <w:r w:rsidRPr="00EF2FD9">
        <w:t xml:space="preserve">Las especificaciones técnicas se encuentran establecidas en el </w:t>
      </w:r>
      <w:r w:rsidRPr="00EF2FD9">
        <w:rPr>
          <w:b/>
          <w:bCs/>
        </w:rPr>
        <w:t>ANEXO TÉCNICO</w:t>
      </w:r>
      <w:r w:rsidRPr="00EF2FD9">
        <w:t xml:space="preserve"> </w:t>
      </w:r>
      <w:r w:rsidR="008D2D8B">
        <w:t>del Acuerdo Marco de Precios, y aquellas normas técnicas colombinas, regulación o normatividad técnica y legal aplicable en la materia</w:t>
      </w:r>
      <w:r w:rsidRPr="00EF2FD9">
        <w:t>.</w:t>
      </w:r>
    </w:p>
    <w:p w14:paraId="2E9B3E95" w14:textId="77777777" w:rsidR="00C62D5D" w:rsidRPr="00C62D5D" w:rsidRDefault="00C62D5D" w:rsidP="00C62D5D"/>
    <w:p w14:paraId="5C9AFB31" w14:textId="5C89C15C" w:rsidR="00C62D5D" w:rsidRDefault="00192E7A" w:rsidP="00BE45C8">
      <w:pPr>
        <w:pStyle w:val="Ttulo2"/>
      </w:pPr>
      <w:bookmarkStart w:id="21" w:name="_Toc177399916"/>
      <w:r>
        <w:t>Valor estimado del contrato y su justificación</w:t>
      </w:r>
      <w:bookmarkEnd w:id="21"/>
      <w:r>
        <w:t xml:space="preserve"> </w:t>
      </w:r>
    </w:p>
    <w:p w14:paraId="1A73426D" w14:textId="77777777" w:rsidR="004C2860" w:rsidRDefault="004C2860" w:rsidP="00192E7A"/>
    <w:p w14:paraId="64C4F5B3" w14:textId="0A9631F4" w:rsidR="004C2860" w:rsidRPr="00192E7A" w:rsidRDefault="004C2860" w:rsidP="00BE45C8">
      <w:pPr>
        <w:pStyle w:val="Ttulo3"/>
      </w:pPr>
      <w:bookmarkStart w:id="22" w:name="_Toc177399917"/>
      <w:r>
        <w:t>Estudio de mercado</w:t>
      </w:r>
      <w:bookmarkEnd w:id="22"/>
      <w:r>
        <w:t xml:space="preserve"> </w:t>
      </w:r>
    </w:p>
    <w:p w14:paraId="2B477870" w14:textId="77777777" w:rsidR="00123454" w:rsidRDefault="00123454" w:rsidP="00123454">
      <w:pPr>
        <w:rPr>
          <w:bCs/>
        </w:rPr>
      </w:pPr>
    </w:p>
    <w:p w14:paraId="1ABA1C12" w14:textId="2D4AC7AB" w:rsidR="00957FC0" w:rsidRDefault="006560FD" w:rsidP="00B94CE3">
      <w:r>
        <w:rPr>
          <w:bCs/>
        </w:rPr>
        <w:t xml:space="preserve">De acuerdo con la </w:t>
      </w:r>
      <w:r>
        <w:rPr>
          <w:bCs/>
          <w:i/>
          <w:iCs/>
        </w:rPr>
        <w:t>“</w:t>
      </w:r>
      <w:r>
        <w:rPr>
          <w:i/>
          <w:iCs/>
        </w:rPr>
        <w:t>Guía para comprar en la Tienda Virtual del Estado Colombiano (TVEC) a través del Acuerdo Marco de Precios para la compraventa y/o suministro de materiales de construcción y ferretería CCE-255-AMP-2021”</w:t>
      </w:r>
      <w:r>
        <w:t xml:space="preserve">, en su numeral 1.7.1. Catálogo de referencia, se establece: </w:t>
      </w:r>
    </w:p>
    <w:p w14:paraId="63660253" w14:textId="77777777" w:rsidR="006560FD" w:rsidRDefault="006560FD" w:rsidP="00B94CE3"/>
    <w:p w14:paraId="38730639" w14:textId="77777777" w:rsidR="006560FD" w:rsidRPr="0055537E" w:rsidRDefault="006560FD" w:rsidP="0055537E">
      <w:pPr>
        <w:ind w:left="708" w:right="615"/>
        <w:rPr>
          <w:b/>
          <w:bCs/>
          <w:i/>
          <w:iCs/>
          <w:sz w:val="20"/>
          <w:szCs w:val="20"/>
        </w:rPr>
      </w:pPr>
      <w:r w:rsidRPr="0055537E">
        <w:rPr>
          <w:i/>
          <w:iCs/>
          <w:sz w:val="20"/>
          <w:szCs w:val="20"/>
        </w:rPr>
        <w:t>“</w:t>
      </w:r>
      <w:r w:rsidRPr="0055537E">
        <w:rPr>
          <w:b/>
          <w:bCs/>
          <w:i/>
          <w:iCs/>
          <w:sz w:val="20"/>
          <w:szCs w:val="20"/>
        </w:rPr>
        <w:t>1.7.1. Catálogo de referencia</w:t>
      </w:r>
    </w:p>
    <w:p w14:paraId="4158E632" w14:textId="1F56E2B1" w:rsidR="006560FD" w:rsidRPr="00DB52A4" w:rsidRDefault="006560FD" w:rsidP="0055537E">
      <w:pPr>
        <w:ind w:left="708" w:right="615"/>
        <w:rPr>
          <w:bCs/>
        </w:rPr>
      </w:pPr>
      <w:r w:rsidRPr="0055537E">
        <w:rPr>
          <w:i/>
          <w:iCs/>
          <w:sz w:val="20"/>
          <w:szCs w:val="20"/>
        </w:rPr>
        <w:t xml:space="preserve">El Acuerdo Marco de Precios cuenta con un </w:t>
      </w:r>
      <w:r w:rsidRPr="0055537E">
        <w:rPr>
          <w:b/>
          <w:bCs/>
          <w:i/>
          <w:iCs/>
          <w:sz w:val="20"/>
          <w:szCs w:val="20"/>
          <w:u w:val="single"/>
        </w:rPr>
        <w:t>catálogo de referencia</w:t>
      </w:r>
      <w:r w:rsidRPr="0055537E">
        <w:rPr>
          <w:i/>
          <w:iCs/>
          <w:sz w:val="20"/>
          <w:szCs w:val="20"/>
        </w:rPr>
        <w:t xml:space="preserve"> que hace parte de los materiales de construcción y ferretería</w:t>
      </w:r>
      <w:r w:rsidR="00360B74" w:rsidRPr="0055537E">
        <w:rPr>
          <w:i/>
          <w:iCs/>
          <w:sz w:val="20"/>
          <w:szCs w:val="20"/>
        </w:rPr>
        <w:t xml:space="preserve">, no obstante, estos son indicativos, toda vez que la necesidad puntual la tiene la Entidad Compradora, así como el detalle de los materiales de construcción y ferretería que sean requeridos en particular. En ese sentido, Colombia Compra </w:t>
      </w:r>
      <w:r w:rsidR="00360B74" w:rsidRPr="00DB52A4">
        <w:rPr>
          <w:b/>
          <w:bCs/>
          <w:i/>
          <w:iCs/>
          <w:sz w:val="20"/>
          <w:szCs w:val="20"/>
          <w:u w:val="single"/>
        </w:rPr>
        <w:t xml:space="preserve">Eficiente estableció un catálogo referente y condiciones contractuales que </w:t>
      </w:r>
      <w:r w:rsidR="00360B74" w:rsidRPr="00DB52A4">
        <w:rPr>
          <w:b/>
          <w:bCs/>
          <w:i/>
          <w:iCs/>
          <w:sz w:val="20"/>
          <w:szCs w:val="20"/>
          <w:u w:val="single"/>
        </w:rPr>
        <w:lastRenderedPageBreak/>
        <w:t>permiten un dinamismo en la generación de solicitudes de cotización por parte de las Entidades Compradoras</w:t>
      </w:r>
      <w:r w:rsidR="00360B74" w:rsidRPr="0055537E">
        <w:rPr>
          <w:i/>
          <w:iCs/>
          <w:sz w:val="20"/>
          <w:szCs w:val="20"/>
        </w:rPr>
        <w:t>.</w:t>
      </w:r>
      <w:r w:rsidRPr="0055537E">
        <w:rPr>
          <w:i/>
          <w:iCs/>
          <w:sz w:val="20"/>
          <w:szCs w:val="20"/>
        </w:rPr>
        <w:t>”</w:t>
      </w:r>
      <w:r w:rsidR="00DB52A4">
        <w:rPr>
          <w:sz w:val="20"/>
          <w:szCs w:val="20"/>
        </w:rPr>
        <w:t xml:space="preserve"> (Negrilla y subraya fuera de texto).</w:t>
      </w:r>
    </w:p>
    <w:p w14:paraId="2A146477" w14:textId="77777777" w:rsidR="00957FC0" w:rsidRDefault="00957FC0" w:rsidP="00B94CE3">
      <w:pPr>
        <w:rPr>
          <w:bCs/>
        </w:rPr>
      </w:pPr>
    </w:p>
    <w:p w14:paraId="22ADF970" w14:textId="52A5B5C8" w:rsidR="00441FC0" w:rsidRDefault="00666875" w:rsidP="00B94CE3">
      <w:pPr>
        <w:rPr>
          <w:bCs/>
        </w:rPr>
      </w:pPr>
      <w:r>
        <w:rPr>
          <w:bCs/>
        </w:rPr>
        <w:t>Por lo cual, una vez verificado el catálogo de referencia,</w:t>
      </w:r>
      <w:r w:rsidR="00441FC0">
        <w:rPr>
          <w:bCs/>
        </w:rPr>
        <w:t xml:space="preserve"> se identificaron ciertos ítems de referencia incluidos en el catálogo del acuerdo marco de precios vigente y publicado en el minisitio web a la fecha de elaboración de este documento.</w:t>
      </w:r>
      <w:r w:rsidR="00ED6CA3">
        <w:rPr>
          <w:bCs/>
        </w:rPr>
        <w:t xml:space="preserve"> Por tal motivo, en atención a la simulación base que realizan los acuerdos marco de precios de CCE, se </w:t>
      </w:r>
      <w:r w:rsidR="00560C3E">
        <w:rPr>
          <w:bCs/>
        </w:rPr>
        <w:t xml:space="preserve">escogen los menores valores para cada ítem ofertados por los proveedores para los ítems que hacen parte del catálogo indicativo para la región 5. </w:t>
      </w:r>
    </w:p>
    <w:p w14:paraId="190992A9" w14:textId="77777777" w:rsidR="00560C3E" w:rsidRDefault="00560C3E" w:rsidP="00B94CE3">
      <w:pPr>
        <w:rPr>
          <w:bCs/>
        </w:rPr>
      </w:pPr>
    </w:p>
    <w:p w14:paraId="4AEBC8FE" w14:textId="56496089" w:rsidR="009C2877" w:rsidRDefault="008771EA" w:rsidP="00B94CE3">
      <w:pPr>
        <w:rPr>
          <w:bCs/>
        </w:rPr>
      </w:pPr>
      <w:r>
        <w:rPr>
          <w:bCs/>
        </w:rPr>
        <w:t>Para los ítems adicionales que no hacen parte del catálogo indicativo</w:t>
      </w:r>
      <w:r w:rsidR="005B352F">
        <w:rPr>
          <w:bCs/>
        </w:rPr>
        <w:t xml:space="preserve">, y según lo establecido en la guía de compra del acuerdo marco de precios, fue </w:t>
      </w:r>
      <w:r w:rsidR="00B00F36">
        <w:rPr>
          <w:bCs/>
        </w:rPr>
        <w:t>necesario realizar el respectivo estudio de mercado para determinar el valor de referencia a ser cotizado</w:t>
      </w:r>
      <w:r w:rsidR="00B85F50">
        <w:rPr>
          <w:bCs/>
        </w:rPr>
        <w:t>. Esto de acuerdo con l</w:t>
      </w:r>
      <w:r w:rsidR="00B00B50">
        <w:rPr>
          <w:bCs/>
        </w:rPr>
        <w:t xml:space="preserve">o establecido en el numeral 12.5 de la cláusula 12. Obligaciones de las Entidades Compradoras del contrato del AMP. </w:t>
      </w:r>
    </w:p>
    <w:p w14:paraId="484F6C6F" w14:textId="77777777" w:rsidR="00C211BE" w:rsidRDefault="00C211BE" w:rsidP="00B94CE3">
      <w:pPr>
        <w:rPr>
          <w:bCs/>
        </w:rPr>
      </w:pPr>
    </w:p>
    <w:p w14:paraId="53C937F5" w14:textId="5A3FCEDE" w:rsidR="00C211BE" w:rsidRPr="0055537E" w:rsidRDefault="00C211BE" w:rsidP="0055537E">
      <w:pPr>
        <w:ind w:left="708" w:right="615"/>
        <w:rPr>
          <w:bCs/>
          <w:i/>
          <w:iCs/>
          <w:sz w:val="20"/>
          <w:szCs w:val="20"/>
        </w:rPr>
      </w:pPr>
      <w:r w:rsidRPr="0055537E">
        <w:rPr>
          <w:bCs/>
          <w:i/>
          <w:iCs/>
          <w:sz w:val="20"/>
          <w:szCs w:val="20"/>
        </w:rPr>
        <w:t>“12.5 Realizar de forma adecuada y debidamente soportada el análisis de las condiciones económicas del sector, producto de la etapa previa de planeación de cada entidad estatal, y de esta manera poder establecer los precios techo de referencia que serán indicados en el  formato de solicitud de cotización del acuerdo marco, es importante mencionar que en el evento en que la entidad compradora requiera ítems adicionales que no estén contemplados en el catálogo deberá realizar las actividades tendientes a establecer el valor de referencia de los mismos como parte de su planeación, los cuales deberán estar consignados en el estudio previo así como en la solicitud de cotización.</w:t>
      </w:r>
    </w:p>
    <w:p w14:paraId="6019EDBF" w14:textId="77777777" w:rsidR="00C211BE" w:rsidRPr="0055537E" w:rsidRDefault="00C211BE" w:rsidP="0055537E">
      <w:pPr>
        <w:ind w:left="708" w:right="615"/>
        <w:rPr>
          <w:bCs/>
          <w:i/>
          <w:iCs/>
          <w:sz w:val="20"/>
          <w:szCs w:val="20"/>
        </w:rPr>
      </w:pPr>
    </w:p>
    <w:p w14:paraId="17C9A5A5" w14:textId="04D18471" w:rsidR="00C211BE" w:rsidRPr="00923F0E" w:rsidRDefault="00C211BE" w:rsidP="0055537E">
      <w:pPr>
        <w:ind w:left="708" w:right="615"/>
        <w:rPr>
          <w:bCs/>
        </w:rPr>
      </w:pPr>
      <w:r w:rsidRPr="0055537E">
        <w:rPr>
          <w:b/>
          <w:i/>
          <w:iCs/>
          <w:sz w:val="20"/>
          <w:szCs w:val="20"/>
          <w:u w:val="single"/>
        </w:rPr>
        <w:t>Para establecer el valor de referencia para los ítems que no se encuentran en el Catálogo, la Entidad Compradora deberá realizar una solicitud de información (RFI por sus siglas en inglés) a los Proveedores del acuerdo marco de precios dependiendo de la región en la cual sean requeridos los bienes, con el fin de contar con el referente de precios de los Proveedores vinculados</w:t>
      </w:r>
      <w:r w:rsidRPr="0055537E">
        <w:rPr>
          <w:bCs/>
          <w:i/>
          <w:iCs/>
          <w:sz w:val="20"/>
          <w:szCs w:val="20"/>
        </w:rPr>
        <w:t xml:space="preserve">, sin perjuicio de que la entidad cuente con un análisis de precios producto de un estudio de mercado; dejando constancia de esto en los documentos que hacen parte de la etapa previa de planeación de la Entidad. La entidad deberá contemplar un tiempo máximo de TRES (3) DÍAS HÁBILES para que los Proveedores den respuesta.” </w:t>
      </w:r>
      <w:r w:rsidR="00923F0E">
        <w:rPr>
          <w:bCs/>
          <w:sz w:val="20"/>
          <w:szCs w:val="20"/>
        </w:rPr>
        <w:t xml:space="preserve">(Negrilla y subraya fuera de texto). </w:t>
      </w:r>
    </w:p>
    <w:p w14:paraId="2F0D035B" w14:textId="77777777" w:rsidR="00957FC0" w:rsidRDefault="00957FC0" w:rsidP="00B94CE3">
      <w:pPr>
        <w:rPr>
          <w:bCs/>
        </w:rPr>
      </w:pPr>
    </w:p>
    <w:p w14:paraId="626E8472" w14:textId="69BFD80D" w:rsidR="00B94CE3" w:rsidRDefault="00B94CE3" w:rsidP="00B94CE3">
      <w:pPr>
        <w:rPr>
          <w:bCs/>
        </w:rPr>
      </w:pPr>
      <w:r w:rsidRPr="00B94CE3">
        <w:rPr>
          <w:bCs/>
        </w:rPr>
        <w:t xml:space="preserve">Para llevar a cabo la consulta del mercado se </w:t>
      </w:r>
      <w:r w:rsidR="005B352F">
        <w:rPr>
          <w:bCs/>
        </w:rPr>
        <w:t xml:space="preserve">creó un evento </w:t>
      </w:r>
      <w:r w:rsidR="004E1051">
        <w:rPr>
          <w:bCs/>
        </w:rPr>
        <w:t xml:space="preserve">de solicitud de información (RFI) a través de la Tienda Virtual del Estado Colombiano (TVEC) con </w:t>
      </w:r>
      <w:r w:rsidR="005B352F">
        <w:rPr>
          <w:bCs/>
        </w:rPr>
        <w:t>el siguiente número</w:t>
      </w:r>
      <w:r w:rsidR="004E1051">
        <w:rPr>
          <w:bCs/>
        </w:rPr>
        <w:t xml:space="preserve">: </w:t>
      </w:r>
    </w:p>
    <w:p w14:paraId="579ABF6E" w14:textId="77777777" w:rsidR="00CC5D21" w:rsidRDefault="00CC5D21" w:rsidP="00B94CE3">
      <w:pPr>
        <w:rPr>
          <w:bCs/>
        </w:rPr>
      </w:pPr>
    </w:p>
    <w:p w14:paraId="6EA38289" w14:textId="0B075A33" w:rsidR="00A343DC" w:rsidRDefault="00937505" w:rsidP="005B352F">
      <w:pPr>
        <w:pStyle w:val="Prrafodelista"/>
        <w:numPr>
          <w:ilvl w:val="0"/>
          <w:numId w:val="46"/>
        </w:numPr>
        <w:rPr>
          <w:bCs/>
        </w:rPr>
      </w:pPr>
      <w:r>
        <w:rPr>
          <w:bCs/>
        </w:rPr>
        <w:t xml:space="preserve">181594 </w:t>
      </w:r>
      <w:r w:rsidR="003D5469">
        <w:rPr>
          <w:bCs/>
        </w:rPr>
        <w:t>con fecha de fin del evento del 03/12/2024</w:t>
      </w:r>
      <w:r>
        <w:rPr>
          <w:bCs/>
        </w:rPr>
        <w:t xml:space="preserve"> </w:t>
      </w:r>
    </w:p>
    <w:p w14:paraId="0D3071F7" w14:textId="77777777" w:rsidR="005B352F" w:rsidRDefault="005B352F" w:rsidP="005B352F">
      <w:pPr>
        <w:pStyle w:val="Prrafodelista"/>
        <w:rPr>
          <w:bCs/>
        </w:rPr>
      </w:pPr>
    </w:p>
    <w:p w14:paraId="74B6AEB1" w14:textId="27AB66AB" w:rsidR="00A343DC" w:rsidRDefault="003D5469" w:rsidP="00A343DC">
      <w:pPr>
        <w:rPr>
          <w:bCs/>
        </w:rPr>
      </w:pPr>
      <w:r>
        <w:rPr>
          <w:bCs/>
        </w:rPr>
        <w:t xml:space="preserve">El cual contó con siete (7) </w:t>
      </w:r>
      <w:r w:rsidR="00A343DC">
        <w:rPr>
          <w:bCs/>
        </w:rPr>
        <w:t xml:space="preserve">respuestas por parte de los proveedores de la región en la cual se encuentra Bogotá, </w:t>
      </w:r>
      <w:r>
        <w:rPr>
          <w:bCs/>
        </w:rPr>
        <w:t xml:space="preserve">sin embargo, una de estas cotizaciones </w:t>
      </w:r>
      <w:r w:rsidR="006B27FA">
        <w:rPr>
          <w:bCs/>
        </w:rPr>
        <w:t xml:space="preserve">tenía el archivo dañado y por tal motivo no se tuvo en cuenta en el </w:t>
      </w:r>
      <w:r w:rsidR="00A343DC">
        <w:rPr>
          <w:b/>
        </w:rPr>
        <w:t>ESTUDIO DE MERCADO</w:t>
      </w:r>
      <w:r w:rsidR="00A343DC">
        <w:rPr>
          <w:bCs/>
        </w:rPr>
        <w:t xml:space="preserve">. </w:t>
      </w:r>
    </w:p>
    <w:p w14:paraId="079EE3A8" w14:textId="77777777" w:rsidR="00A343DC" w:rsidRDefault="00A343DC" w:rsidP="00A343DC">
      <w:pPr>
        <w:rPr>
          <w:bCs/>
        </w:rPr>
      </w:pPr>
    </w:p>
    <w:p w14:paraId="5310464B" w14:textId="6D30F1F2" w:rsidR="00A264DF" w:rsidRPr="00A264DF" w:rsidRDefault="00A343DC" w:rsidP="00A264DF">
      <w:pPr>
        <w:rPr>
          <w:bCs/>
        </w:rPr>
      </w:pPr>
      <w:r>
        <w:rPr>
          <w:bCs/>
        </w:rPr>
        <w:lastRenderedPageBreak/>
        <w:t xml:space="preserve">Considerando las condiciones de operación del AMP de materiales de construcción y ferretería, la orden de compra que se requiere obedece a una bolsa de </w:t>
      </w:r>
      <w:r w:rsidR="00515331">
        <w:rPr>
          <w:bCs/>
        </w:rPr>
        <w:t xml:space="preserve">recursos o suministro, en el entendido que serán adquiridas </w:t>
      </w:r>
      <w:r w:rsidR="003017E4">
        <w:rPr>
          <w:bCs/>
        </w:rPr>
        <w:t>los ítems y cantidades que requiera la entidad</w:t>
      </w:r>
      <w:r w:rsidR="00515331">
        <w:rPr>
          <w:bCs/>
        </w:rPr>
        <w:t xml:space="preserve">. </w:t>
      </w:r>
    </w:p>
    <w:p w14:paraId="32659D83" w14:textId="77777777" w:rsidR="00A264DF" w:rsidRPr="00A264DF" w:rsidRDefault="00A264DF" w:rsidP="00A264DF">
      <w:pPr>
        <w:rPr>
          <w:bCs/>
        </w:rPr>
      </w:pPr>
    </w:p>
    <w:p w14:paraId="3E8806C4" w14:textId="793DF867" w:rsidR="00A264DF" w:rsidRDefault="00515331" w:rsidP="00A264DF">
      <w:pPr>
        <w:rPr>
          <w:bCs/>
        </w:rPr>
      </w:pPr>
      <w:r>
        <w:rPr>
          <w:bCs/>
        </w:rPr>
        <w:t>En ese orden de ideas, se estableció el valor del evento de cotización en</w:t>
      </w:r>
      <w:r w:rsidR="003017E4">
        <w:rPr>
          <w:bCs/>
        </w:rPr>
        <w:t xml:space="preserve"> el 100% del valor de disponibilidad presupuestal, es decir,</w:t>
      </w:r>
      <w:r>
        <w:rPr>
          <w:bCs/>
        </w:rPr>
        <w:t xml:space="preserve"> </w:t>
      </w:r>
      <w:r w:rsidR="007A2F83">
        <w:rPr>
          <w:b/>
        </w:rPr>
        <w:t xml:space="preserve">SETENTA Y SIETE MILLONES </w:t>
      </w:r>
      <w:r w:rsidR="006B2D06">
        <w:rPr>
          <w:b/>
        </w:rPr>
        <w:t>NOVECIENTOS</w:t>
      </w:r>
      <w:r w:rsidR="007A2F83">
        <w:rPr>
          <w:b/>
        </w:rPr>
        <w:t xml:space="preserve"> OCHENTA Y DOS MIL </w:t>
      </w:r>
      <w:r w:rsidR="00994B83">
        <w:rPr>
          <w:b/>
        </w:rPr>
        <w:t xml:space="preserve">OCHOCIENTOS </w:t>
      </w:r>
      <w:r w:rsidR="007A2F83">
        <w:rPr>
          <w:b/>
        </w:rPr>
        <w:t xml:space="preserve">SESENTA Y NUEVE </w:t>
      </w:r>
      <w:r w:rsidR="00E66527" w:rsidRPr="00E66527">
        <w:rPr>
          <w:b/>
        </w:rPr>
        <w:t>PESOS ($</w:t>
      </w:r>
      <w:r w:rsidR="007A2F83">
        <w:rPr>
          <w:b/>
        </w:rPr>
        <w:t>77.982.</w:t>
      </w:r>
      <w:r w:rsidR="00994B83">
        <w:rPr>
          <w:b/>
        </w:rPr>
        <w:t>8</w:t>
      </w:r>
      <w:r w:rsidR="007A2F83">
        <w:rPr>
          <w:b/>
        </w:rPr>
        <w:t>69</w:t>
      </w:r>
      <w:r w:rsidR="00E66527" w:rsidRPr="00E66527">
        <w:rPr>
          <w:b/>
        </w:rPr>
        <w:t>) M/CTE IVA INCLUIDO</w:t>
      </w:r>
      <w:r w:rsidR="00DC41FB">
        <w:rPr>
          <w:bCs/>
        </w:rPr>
        <w:t>.</w:t>
      </w:r>
    </w:p>
    <w:p w14:paraId="03786240" w14:textId="77777777" w:rsidR="00A264DF" w:rsidRDefault="00A264DF" w:rsidP="00A264DF">
      <w:pPr>
        <w:rPr>
          <w:bCs/>
        </w:rPr>
      </w:pPr>
    </w:p>
    <w:p w14:paraId="4676A653" w14:textId="7770A894" w:rsidR="009A7341" w:rsidRDefault="009A7341" w:rsidP="00A264DF">
      <w:pPr>
        <w:rPr>
          <w:bCs/>
        </w:rPr>
      </w:pPr>
      <w:r>
        <w:rPr>
          <w:bCs/>
        </w:rPr>
        <w:t>De igual manera, el dinamismo del AMP de materiales de construcción y ferretería permite que las entidades incluyan ítems que efectivamente obedezcan a este tipo de materiales</w:t>
      </w:r>
      <w:r w:rsidR="00662C6E">
        <w:rPr>
          <w:bCs/>
        </w:rPr>
        <w:t xml:space="preserve"> con sus respectivos precios de referencia para que sean ofertados en la operación secundaria por parte de los proveedores. </w:t>
      </w:r>
    </w:p>
    <w:p w14:paraId="7AF4512C" w14:textId="77777777" w:rsidR="009A7341" w:rsidRPr="00A264DF" w:rsidRDefault="009A7341" w:rsidP="00A264DF">
      <w:pPr>
        <w:rPr>
          <w:bCs/>
        </w:rPr>
      </w:pPr>
    </w:p>
    <w:p w14:paraId="3C5DEAF2" w14:textId="77777777" w:rsidR="00A264DF" w:rsidRPr="00A264DF" w:rsidRDefault="00A264DF" w:rsidP="00A264DF">
      <w:pPr>
        <w:rPr>
          <w:bCs/>
        </w:rPr>
      </w:pPr>
      <w:r w:rsidRPr="00A264DF">
        <w:rPr>
          <w:b/>
          <w:bCs/>
        </w:rPr>
        <w:t>VER DOCUMENTO ANEXO ESTUDIO DE MERCADO</w:t>
      </w:r>
      <w:r w:rsidRPr="00A264DF">
        <w:rPr>
          <w:bCs/>
        </w:rPr>
        <w:t>.</w:t>
      </w:r>
    </w:p>
    <w:p w14:paraId="7AD2341B" w14:textId="77777777" w:rsidR="00A264DF" w:rsidRDefault="00A264DF" w:rsidP="00123454">
      <w:pPr>
        <w:rPr>
          <w:bCs/>
        </w:rPr>
      </w:pPr>
    </w:p>
    <w:p w14:paraId="33C8C1E3" w14:textId="3397010F" w:rsidR="00A264DF" w:rsidRDefault="00A264DF" w:rsidP="00BE45C8">
      <w:pPr>
        <w:pStyle w:val="Ttulo3"/>
      </w:pPr>
      <w:bookmarkStart w:id="23" w:name="_Toc177399918"/>
      <w:r>
        <w:t>Valor</w:t>
      </w:r>
      <w:bookmarkEnd w:id="23"/>
    </w:p>
    <w:p w14:paraId="69F5A249" w14:textId="77777777" w:rsidR="00A264DF" w:rsidRDefault="00A264DF" w:rsidP="00A264DF"/>
    <w:p w14:paraId="65BDB1BC" w14:textId="7588A556" w:rsidR="00A264DF" w:rsidRDefault="00895FAB" w:rsidP="00A264DF">
      <w:r w:rsidRPr="00895FAB">
        <w:rPr>
          <w:bCs/>
        </w:rPr>
        <w:t>El</w:t>
      </w:r>
      <w:r>
        <w:rPr>
          <w:bCs/>
        </w:rPr>
        <w:t xml:space="preserve"> valor total de la orden de compra que se coloque a través de la TVEC será</w:t>
      </w:r>
      <w:r w:rsidR="006D58B1">
        <w:rPr>
          <w:bCs/>
        </w:rPr>
        <w:t xml:space="preserve"> por la totalidad de la disponibilidad presupuestal, es decir,</w:t>
      </w:r>
      <w:r w:rsidRPr="00895FAB">
        <w:rPr>
          <w:bCs/>
        </w:rPr>
        <w:t xml:space="preserve"> </w:t>
      </w:r>
      <w:r w:rsidR="00F8295E">
        <w:rPr>
          <w:b/>
        </w:rPr>
        <w:t xml:space="preserve">SETENTA Y SIETE MILLONES NOVECIENTOS OCHENTA Y DOS MIL </w:t>
      </w:r>
      <w:r w:rsidR="009F4EAB">
        <w:rPr>
          <w:b/>
        </w:rPr>
        <w:t>OCHOCIENTOS</w:t>
      </w:r>
      <w:r w:rsidR="00F8295E">
        <w:rPr>
          <w:b/>
        </w:rPr>
        <w:t xml:space="preserve"> SESENTA Y NUEVE </w:t>
      </w:r>
      <w:r w:rsidR="00F8295E" w:rsidRPr="00E66527">
        <w:rPr>
          <w:b/>
        </w:rPr>
        <w:t>PESOS ($</w:t>
      </w:r>
      <w:r w:rsidR="00F8295E">
        <w:rPr>
          <w:b/>
        </w:rPr>
        <w:t>77.982.</w:t>
      </w:r>
      <w:r w:rsidR="009F4EAB">
        <w:rPr>
          <w:b/>
        </w:rPr>
        <w:t>8</w:t>
      </w:r>
      <w:r w:rsidR="00F8295E">
        <w:rPr>
          <w:b/>
        </w:rPr>
        <w:t>69</w:t>
      </w:r>
      <w:r w:rsidR="00F8295E" w:rsidRPr="00E66527">
        <w:rPr>
          <w:b/>
        </w:rPr>
        <w:t>) M/CTE IVA INCLUIDO</w:t>
      </w:r>
      <w:r w:rsidR="00F8295E" w:rsidRPr="00FD2837">
        <w:t xml:space="preserve"> </w:t>
      </w:r>
      <w:r w:rsidR="00FD2837" w:rsidRPr="00FD2837">
        <w:t>y demás gastos directos e indirectos que se causen con ocasión de la ejecución del contrato.</w:t>
      </w:r>
    </w:p>
    <w:p w14:paraId="4DA64ED9" w14:textId="77777777" w:rsidR="006D58B1" w:rsidRDefault="006D58B1" w:rsidP="00A264DF"/>
    <w:p w14:paraId="273DA1FA" w14:textId="3AF95202" w:rsidR="006D58B1" w:rsidRPr="00A264DF" w:rsidRDefault="006D58B1" w:rsidP="00A264DF">
      <w:r>
        <w:t xml:space="preserve">Se agotarán los recursos disponibles para cada uno de los elementos de acuerdo con su disponibilidad presupuestal establecida en el numeral 3.6. de este documento. </w:t>
      </w:r>
    </w:p>
    <w:p w14:paraId="24AB17A6" w14:textId="77777777" w:rsidR="00A264DF" w:rsidRDefault="00A264DF" w:rsidP="00123454">
      <w:pPr>
        <w:rPr>
          <w:bCs/>
        </w:rPr>
      </w:pPr>
    </w:p>
    <w:p w14:paraId="2739739B" w14:textId="6FC0990A" w:rsidR="00766F20" w:rsidRDefault="00766F20" w:rsidP="00766F20">
      <w:pPr>
        <w:pStyle w:val="Ttulo3"/>
      </w:pPr>
      <w:r>
        <w:t xml:space="preserve">Forma de pago </w:t>
      </w:r>
    </w:p>
    <w:p w14:paraId="2AC33B26" w14:textId="77777777" w:rsidR="00766F20" w:rsidRDefault="00766F20" w:rsidP="00766F20"/>
    <w:p w14:paraId="69799ED9" w14:textId="19E7A709" w:rsidR="00766F20" w:rsidRDefault="00766F20" w:rsidP="00766F20">
      <w:r>
        <w:t xml:space="preserve">Las condiciones de forma de pago y facturación se encuentran estipuladas en el clausulado del Acuerdo Marco de Precios de Materiales de Construcción y Ferretería. </w:t>
      </w:r>
    </w:p>
    <w:p w14:paraId="7C60FEBC" w14:textId="77777777" w:rsidR="00766F20" w:rsidRDefault="00766F20" w:rsidP="00766F20"/>
    <w:p w14:paraId="4F1D0444" w14:textId="26FEE01F" w:rsidR="00766F20" w:rsidRDefault="00766F20" w:rsidP="00B40338">
      <w:r>
        <w:t xml:space="preserve">De igual manera, se regirá por las condiciones y procedimientos de pago establecidas por la Secretaría General de la Alcaldía Mayor de Bogotá, y la programación del PAC. </w:t>
      </w:r>
    </w:p>
    <w:p w14:paraId="71006E6B" w14:textId="77777777" w:rsidR="00766F20" w:rsidRDefault="00766F20" w:rsidP="00B40338"/>
    <w:p w14:paraId="0C2D24C9" w14:textId="16468E82" w:rsidR="00F36FE6" w:rsidRDefault="00F36FE6" w:rsidP="00F36FE6">
      <w:pPr>
        <w:pStyle w:val="Ttulo3"/>
      </w:pPr>
      <w:r>
        <w:t xml:space="preserve">Impuestos Distritales </w:t>
      </w:r>
    </w:p>
    <w:p w14:paraId="44FBC723" w14:textId="77777777" w:rsidR="00F36FE6" w:rsidRDefault="00F36FE6" w:rsidP="00F36FE6"/>
    <w:p w14:paraId="16BBE3A8" w14:textId="4BD1B350" w:rsidR="00A44173" w:rsidRDefault="00A44173" w:rsidP="00A44173">
      <w:pPr>
        <w:pStyle w:val="Prrafodelista"/>
        <w:numPr>
          <w:ilvl w:val="0"/>
          <w:numId w:val="46"/>
        </w:numPr>
      </w:pPr>
      <w:r>
        <w:t>PRO PERSONAS MAYORES</w:t>
      </w:r>
      <w:r w:rsidR="009F619A">
        <w:t xml:space="preserve"> - </w:t>
      </w:r>
      <w:r>
        <w:t>2.0%</w:t>
      </w:r>
    </w:p>
    <w:p w14:paraId="41196BE3" w14:textId="144007A2" w:rsidR="00A44173" w:rsidRDefault="00A44173" w:rsidP="00A44173">
      <w:pPr>
        <w:pStyle w:val="Prrafodelista"/>
        <w:numPr>
          <w:ilvl w:val="0"/>
          <w:numId w:val="46"/>
        </w:numPr>
      </w:pPr>
      <w:r>
        <w:t>UNIVERSIDAD DISTRITAL FRANCISCO JOSÉ DE CALDAS</w:t>
      </w:r>
      <w:r w:rsidR="009F619A">
        <w:t xml:space="preserve"> - </w:t>
      </w:r>
      <w:r>
        <w:t>1.1%</w:t>
      </w:r>
    </w:p>
    <w:p w14:paraId="074CC4BA" w14:textId="3B1DEF33" w:rsidR="00A44173" w:rsidRDefault="00A44173" w:rsidP="00A44173">
      <w:pPr>
        <w:pStyle w:val="Prrafodelista"/>
        <w:numPr>
          <w:ilvl w:val="0"/>
          <w:numId w:val="46"/>
        </w:numPr>
      </w:pPr>
      <w:r>
        <w:t>PRO CULTURA</w:t>
      </w:r>
      <w:r w:rsidR="009F619A">
        <w:t xml:space="preserve"> - </w:t>
      </w:r>
      <w:r>
        <w:t>0.5%</w:t>
      </w:r>
    </w:p>
    <w:p w14:paraId="3CE454A1" w14:textId="1535CF41" w:rsidR="00A44173" w:rsidRPr="009F619A" w:rsidRDefault="00A44173" w:rsidP="00A44173">
      <w:pPr>
        <w:pStyle w:val="Prrafodelista"/>
        <w:numPr>
          <w:ilvl w:val="0"/>
          <w:numId w:val="46"/>
        </w:numPr>
        <w:rPr>
          <w:b/>
          <w:bCs/>
        </w:rPr>
      </w:pPr>
      <w:r w:rsidRPr="009F619A">
        <w:rPr>
          <w:b/>
          <w:bCs/>
        </w:rPr>
        <w:t xml:space="preserve">TOTAL </w:t>
      </w:r>
      <w:r w:rsidR="009F619A" w:rsidRPr="009F619A">
        <w:rPr>
          <w:b/>
          <w:bCs/>
        </w:rPr>
        <w:t xml:space="preserve">- </w:t>
      </w:r>
      <w:r w:rsidRPr="009F619A">
        <w:rPr>
          <w:b/>
          <w:bCs/>
        </w:rPr>
        <w:t>3.6%</w:t>
      </w:r>
    </w:p>
    <w:p w14:paraId="5091D3D7" w14:textId="77777777" w:rsidR="00A44173" w:rsidRDefault="00A44173" w:rsidP="00B40338"/>
    <w:p w14:paraId="4344A796" w14:textId="3F6C3431" w:rsidR="00F36FE6" w:rsidRDefault="00F36FE6" w:rsidP="00F36FE6">
      <w:pPr>
        <w:pStyle w:val="Ttulo2"/>
      </w:pPr>
      <w:r>
        <w:t>Plazo</w:t>
      </w:r>
    </w:p>
    <w:p w14:paraId="3BDDF0DF" w14:textId="77777777" w:rsidR="00F36FE6" w:rsidRDefault="00F36FE6" w:rsidP="00F36FE6"/>
    <w:p w14:paraId="396E9102" w14:textId="2EB3355F" w:rsidR="002F6BEC" w:rsidRDefault="00F36FE6" w:rsidP="00B40338">
      <w:pPr>
        <w:rPr>
          <w:lang w:val="es-ES"/>
        </w:rPr>
      </w:pPr>
      <w:r w:rsidRPr="00140632">
        <w:rPr>
          <w:lang w:val="es-ES"/>
        </w:rPr>
        <w:lastRenderedPageBreak/>
        <w:t>El plazo de</w:t>
      </w:r>
      <w:r w:rsidR="00245C62">
        <w:rPr>
          <w:lang w:val="es-ES"/>
        </w:rPr>
        <w:t xml:space="preserve"> la orden de compra se estima en </w:t>
      </w:r>
      <w:r w:rsidR="0047784D">
        <w:rPr>
          <w:b/>
          <w:bCs/>
          <w:lang w:val="es-ES"/>
        </w:rPr>
        <w:t>DOS (2) MESES</w:t>
      </w:r>
      <w:r w:rsidR="00245C62">
        <w:rPr>
          <w:lang w:val="es-ES"/>
        </w:rPr>
        <w:t xml:space="preserve">, </w:t>
      </w:r>
      <w:r w:rsidR="002408F4">
        <w:rPr>
          <w:lang w:val="es-ES"/>
        </w:rPr>
        <w:t xml:space="preserve">contados desde </w:t>
      </w:r>
      <w:r w:rsidRPr="00140632">
        <w:rPr>
          <w:lang w:val="es-ES"/>
        </w:rPr>
        <w:t>la suscripción del acta de inicio, termino dentro del cual se deben entregar los bienes objeto de la contratación.</w:t>
      </w:r>
    </w:p>
    <w:p w14:paraId="0DF796BA" w14:textId="77777777" w:rsidR="00923F0E" w:rsidRDefault="00923F0E" w:rsidP="00B40338">
      <w:pPr>
        <w:rPr>
          <w:lang w:val="es-ES"/>
        </w:rPr>
      </w:pPr>
    </w:p>
    <w:p w14:paraId="69671AF6" w14:textId="15D5431C" w:rsidR="00923F0E" w:rsidRDefault="00FC5E85" w:rsidP="00B40338">
      <w:pPr>
        <w:rPr>
          <w:lang w:val="es-ES"/>
        </w:rPr>
      </w:pPr>
      <w:r>
        <w:rPr>
          <w:lang w:val="es-ES"/>
        </w:rPr>
        <w:t xml:space="preserve">De acuerdo con lo </w:t>
      </w:r>
      <w:r w:rsidR="00247524">
        <w:rPr>
          <w:lang w:val="es-ES"/>
        </w:rPr>
        <w:t>establecido</w:t>
      </w:r>
      <w:r>
        <w:rPr>
          <w:lang w:val="es-ES"/>
        </w:rPr>
        <w:t xml:space="preserve"> en el numeral 6.4. de la Cláusula 6. </w:t>
      </w:r>
      <w:r w:rsidR="00CD7387">
        <w:rPr>
          <w:lang w:val="es-ES"/>
        </w:rPr>
        <w:t xml:space="preserve">Actividades de la Entidad Compradora en la Operación Secundaria del AMP, indica: </w:t>
      </w:r>
    </w:p>
    <w:p w14:paraId="704B6E95" w14:textId="77777777" w:rsidR="00CD7387" w:rsidRDefault="00CD7387" w:rsidP="00B40338">
      <w:pPr>
        <w:rPr>
          <w:lang w:val="es-ES"/>
        </w:rPr>
      </w:pPr>
    </w:p>
    <w:p w14:paraId="3F668808" w14:textId="77777777" w:rsidR="004002AF" w:rsidRDefault="00CD7387" w:rsidP="0055537E">
      <w:pPr>
        <w:ind w:left="708" w:right="615"/>
        <w:rPr>
          <w:i/>
          <w:iCs/>
          <w:lang w:val="es-ES"/>
        </w:rPr>
      </w:pPr>
      <w:r w:rsidRPr="0055537E">
        <w:rPr>
          <w:i/>
          <w:iCs/>
          <w:sz w:val="20"/>
          <w:szCs w:val="20"/>
          <w:lang w:val="es-ES"/>
        </w:rPr>
        <w:t xml:space="preserve">“La Entidad Compradora deberá contemplar los plazos de entrega a saber: los materiales de construcción </w:t>
      </w:r>
      <w:r w:rsidR="004002AF" w:rsidRPr="0055537E">
        <w:rPr>
          <w:i/>
          <w:iCs/>
          <w:sz w:val="20"/>
          <w:szCs w:val="20"/>
          <w:lang w:val="es-ES"/>
        </w:rPr>
        <w:t xml:space="preserve">y ferretería incluidos dentro del Catálogo del Acuerdo Marco deben ser entregados en los lugares definidos por la Entidad Compradora en el evento de Solicitud de Cotización en la Tienda Virtual del Estado Colombiano en los plazos establecidos en la siguiente tabla: </w:t>
      </w:r>
    </w:p>
    <w:p w14:paraId="253A05CA" w14:textId="77777777" w:rsidR="004002AF" w:rsidRDefault="004002AF" w:rsidP="00B40338">
      <w:pPr>
        <w:rPr>
          <w:i/>
          <w:iCs/>
          <w:lang w:val="es-ES"/>
        </w:rPr>
      </w:pPr>
    </w:p>
    <w:p w14:paraId="2528035A" w14:textId="5B86D3D5" w:rsidR="00CD7387" w:rsidRPr="0055537E" w:rsidRDefault="002A7CE9" w:rsidP="0055537E">
      <w:pPr>
        <w:jc w:val="center"/>
        <w:rPr>
          <w:i/>
          <w:iCs/>
          <w:lang w:val="es-ES"/>
        </w:rPr>
      </w:pPr>
      <w:r w:rsidRPr="002A7CE9">
        <w:rPr>
          <w:i/>
          <w:iCs/>
          <w:noProof/>
          <w:lang w:eastAsia="es-CO"/>
        </w:rPr>
        <w:drawing>
          <wp:inline distT="0" distB="0" distL="0" distR="0" wp14:anchorId="5E797FB3" wp14:editId="34BFAF2A">
            <wp:extent cx="2107096" cy="1078513"/>
            <wp:effectExtent l="0" t="0" r="7620" b="7620"/>
            <wp:docPr id="749103563"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103563" name="Imagen 1" descr="Tabla&#10;&#10;Descripción generada automáticamente"/>
                    <pic:cNvPicPr/>
                  </pic:nvPicPr>
                  <pic:blipFill>
                    <a:blip r:embed="rId12"/>
                    <a:stretch>
                      <a:fillRect/>
                    </a:stretch>
                  </pic:blipFill>
                  <pic:spPr>
                    <a:xfrm>
                      <a:off x="0" y="0"/>
                      <a:ext cx="2113529" cy="1081806"/>
                    </a:xfrm>
                    <a:prstGeom prst="rect">
                      <a:avLst/>
                    </a:prstGeom>
                  </pic:spPr>
                </pic:pic>
              </a:graphicData>
            </a:graphic>
          </wp:inline>
        </w:drawing>
      </w:r>
      <w:r w:rsidR="00CD7387">
        <w:rPr>
          <w:i/>
          <w:iCs/>
          <w:lang w:val="es-ES"/>
        </w:rPr>
        <w:t>”</w:t>
      </w:r>
    </w:p>
    <w:p w14:paraId="37A7E616" w14:textId="77777777" w:rsidR="00F36FE6" w:rsidRDefault="00F36FE6" w:rsidP="00B40338">
      <w:pPr>
        <w:rPr>
          <w:lang w:val="es-ES"/>
        </w:rPr>
      </w:pPr>
    </w:p>
    <w:p w14:paraId="6DEE07EE" w14:textId="48846960" w:rsidR="00FC26F0" w:rsidRDefault="00FC26F0" w:rsidP="00B40338">
      <w:pPr>
        <w:rPr>
          <w:lang w:val="es-ES"/>
        </w:rPr>
      </w:pPr>
      <w:r>
        <w:rPr>
          <w:lang w:val="es-ES"/>
        </w:rPr>
        <w:t xml:space="preserve">Por tal motivo, los tiempos de entrega para la región 5, en la cual se encuentra Bogotá, son establecidos y regulados por el Acuerdo Marco de Precios en un término máximo de </w:t>
      </w:r>
      <w:r>
        <w:rPr>
          <w:b/>
          <w:bCs/>
          <w:lang w:val="es-ES"/>
        </w:rPr>
        <w:t>VEINTE (20) DÍAS HÁBILES</w:t>
      </w:r>
      <w:r>
        <w:rPr>
          <w:lang w:val="es-ES"/>
        </w:rPr>
        <w:t xml:space="preserve">. </w:t>
      </w:r>
    </w:p>
    <w:p w14:paraId="45E75973" w14:textId="77777777" w:rsidR="003406A0" w:rsidRDefault="003406A0" w:rsidP="00B40338">
      <w:pPr>
        <w:rPr>
          <w:lang w:val="es-ES"/>
        </w:rPr>
      </w:pPr>
    </w:p>
    <w:p w14:paraId="046A0B7A" w14:textId="3DB34A00" w:rsidR="003406A0" w:rsidRPr="003406A0" w:rsidRDefault="003406A0" w:rsidP="00407DE7">
      <w:pPr>
        <w:pBdr>
          <w:top w:val="single" w:sz="4" w:space="1" w:color="auto"/>
          <w:left w:val="single" w:sz="4" w:space="4" w:color="auto"/>
          <w:bottom w:val="single" w:sz="4" w:space="1" w:color="auto"/>
          <w:right w:val="single" w:sz="4" w:space="4" w:color="auto"/>
        </w:pBdr>
        <w:rPr>
          <w:lang w:val="es-ES"/>
        </w:rPr>
      </w:pPr>
      <w:r>
        <w:rPr>
          <w:lang w:val="es-ES"/>
        </w:rPr>
        <w:t xml:space="preserve">De igual manera, es importante manifestar que la Secretaría General de la Alcaldía Mayor de Bogotá, D.C., requiere de la entrega de pedidos de </w:t>
      </w:r>
      <w:r>
        <w:rPr>
          <w:b/>
          <w:bCs/>
          <w:i/>
          <w:iCs/>
          <w:u w:val="single"/>
          <w:lang w:val="es-ES"/>
        </w:rPr>
        <w:t>emergencia</w:t>
      </w:r>
      <w:r w:rsidR="00407DE7">
        <w:rPr>
          <w:lang w:val="es-ES"/>
        </w:rPr>
        <w:t xml:space="preserve"> para atender situaciones como rotura de tubos de agua potable o sanitarios, goteras, u otros escenarios a los cuales el proveedor que resulte adjudicatario de la orden de compra, deberá darle mayor celeridad a su entrega</w:t>
      </w:r>
      <w:r w:rsidR="00681A8D">
        <w:rPr>
          <w:lang w:val="es-ES"/>
        </w:rPr>
        <w:t xml:space="preserve"> en un término no mayor a </w:t>
      </w:r>
      <w:r w:rsidR="00681A8D" w:rsidRPr="00681A8D">
        <w:rPr>
          <w:b/>
          <w:bCs/>
          <w:lang w:val="es-ES"/>
        </w:rPr>
        <w:t>TRES (3) DÍAS HÁBILES</w:t>
      </w:r>
      <w:r w:rsidR="00407DE7">
        <w:rPr>
          <w:lang w:val="es-ES"/>
        </w:rPr>
        <w:t xml:space="preserve">. </w:t>
      </w:r>
    </w:p>
    <w:p w14:paraId="062194F6" w14:textId="77777777" w:rsidR="00FC26F0" w:rsidRPr="00F36FE6" w:rsidRDefault="00FC26F0" w:rsidP="00B40338">
      <w:pPr>
        <w:rPr>
          <w:lang w:val="es-ES"/>
        </w:rPr>
      </w:pPr>
    </w:p>
    <w:p w14:paraId="69719729" w14:textId="77777777" w:rsidR="00F36FE6" w:rsidRDefault="00F36FE6" w:rsidP="00F36FE6">
      <w:pPr>
        <w:pStyle w:val="Ttulo2"/>
      </w:pPr>
      <w:bookmarkStart w:id="24" w:name="_Toc177399919"/>
      <w:r>
        <w:t>Disponibilidad presupuestal (CDP)</w:t>
      </w:r>
      <w:bookmarkEnd w:id="24"/>
    </w:p>
    <w:p w14:paraId="45C0E041" w14:textId="77777777" w:rsidR="00F36FE6" w:rsidRDefault="00F36FE6" w:rsidP="00F36FE6"/>
    <w:p w14:paraId="1367E7B8" w14:textId="77777777" w:rsidR="00F36FE6" w:rsidRPr="00704586" w:rsidRDefault="00F36FE6" w:rsidP="00F36FE6">
      <w:pPr>
        <w:rPr>
          <w:bCs/>
        </w:rPr>
      </w:pPr>
      <w:r w:rsidRPr="00704586">
        <w:rPr>
          <w:bCs/>
        </w:rPr>
        <w:t xml:space="preserve">El proceso de selección se encuentra amparado con el Certificado de Disponibilidad Presupuestal (CDP): </w:t>
      </w:r>
    </w:p>
    <w:p w14:paraId="143149F9" w14:textId="77777777" w:rsidR="00F36FE6" w:rsidRPr="00704586" w:rsidRDefault="00F36FE6" w:rsidP="00F36FE6">
      <w:pPr>
        <w:rPr>
          <w:bCs/>
        </w:rPr>
      </w:pPr>
    </w:p>
    <w:tbl>
      <w:tblPr>
        <w:tblW w:w="5000" w:type="pct"/>
        <w:tblLook w:val="0000" w:firstRow="0" w:lastRow="0" w:firstColumn="0" w:lastColumn="0" w:noHBand="0" w:noVBand="0"/>
      </w:tblPr>
      <w:tblGrid>
        <w:gridCol w:w="1599"/>
        <w:gridCol w:w="7795"/>
      </w:tblGrid>
      <w:tr w:rsidR="00F36FE6" w:rsidRPr="00704586" w14:paraId="2089E649" w14:textId="77777777" w:rsidTr="00BC52A7">
        <w:trPr>
          <w:trHeight w:val="20"/>
          <w:tblHeader/>
        </w:trPr>
        <w:tc>
          <w:tcPr>
            <w:tcW w:w="50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1EF9DEA" w14:textId="26DD48CA" w:rsidR="00F36FE6" w:rsidRPr="00704586" w:rsidRDefault="00F36FE6" w:rsidP="00BC52A7">
            <w:pPr>
              <w:jc w:val="center"/>
            </w:pPr>
            <w:r w:rsidRPr="27FE927C">
              <w:rPr>
                <w:b/>
                <w:bCs/>
              </w:rPr>
              <w:t xml:space="preserve">CDP </w:t>
            </w:r>
            <w:r w:rsidR="007F1B90">
              <w:rPr>
                <w:b/>
                <w:bCs/>
              </w:rPr>
              <w:t xml:space="preserve">Proyecto </w:t>
            </w:r>
            <w:r w:rsidR="000E2B38">
              <w:rPr>
                <w:b/>
                <w:bCs/>
              </w:rPr>
              <w:t>8098</w:t>
            </w:r>
          </w:p>
        </w:tc>
      </w:tr>
      <w:tr w:rsidR="00F36FE6" w:rsidRPr="00704586" w14:paraId="1246D224" w14:textId="77777777" w:rsidTr="00BC52A7">
        <w:trPr>
          <w:trHeight w:val="20"/>
        </w:trPr>
        <w:tc>
          <w:tcPr>
            <w:tcW w:w="851" w:type="pct"/>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vAlign w:val="center"/>
          </w:tcPr>
          <w:p w14:paraId="655454E9" w14:textId="77777777" w:rsidR="00F36FE6" w:rsidRPr="00704586" w:rsidRDefault="00F36FE6" w:rsidP="00BC52A7">
            <w:pPr>
              <w:rPr>
                <w:b/>
              </w:rPr>
            </w:pPr>
            <w:r w:rsidRPr="00704586">
              <w:rPr>
                <w:b/>
              </w:rPr>
              <w:t>CÓDIGO</w:t>
            </w:r>
          </w:p>
        </w:tc>
        <w:tc>
          <w:tcPr>
            <w:tcW w:w="41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F4A590A" w14:textId="3C81937B" w:rsidR="00F36FE6" w:rsidRPr="00704586" w:rsidRDefault="00312C06" w:rsidP="00BC52A7">
            <w:r>
              <w:t>2685</w:t>
            </w:r>
          </w:p>
        </w:tc>
      </w:tr>
      <w:tr w:rsidR="00F36FE6" w:rsidRPr="00704586" w14:paraId="73C3B65E" w14:textId="77777777" w:rsidTr="00BC52A7">
        <w:trPr>
          <w:trHeight w:val="20"/>
        </w:trPr>
        <w:tc>
          <w:tcPr>
            <w:tcW w:w="851" w:type="pct"/>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vAlign w:val="center"/>
          </w:tcPr>
          <w:p w14:paraId="41F86C25" w14:textId="77777777" w:rsidR="00F36FE6" w:rsidRPr="00704586" w:rsidRDefault="00F36FE6" w:rsidP="00BC52A7">
            <w:pPr>
              <w:rPr>
                <w:b/>
              </w:rPr>
            </w:pPr>
            <w:r w:rsidRPr="00704586">
              <w:rPr>
                <w:b/>
              </w:rPr>
              <w:t xml:space="preserve">VALOR </w:t>
            </w:r>
          </w:p>
        </w:tc>
        <w:tc>
          <w:tcPr>
            <w:tcW w:w="41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259A2B4" w14:textId="460756D5" w:rsidR="00F36FE6" w:rsidRPr="00704586" w:rsidRDefault="000E2B38" w:rsidP="00BC52A7">
            <w:pPr>
              <w:rPr>
                <w:lang w:val="es-MX"/>
              </w:rPr>
            </w:pPr>
            <w:r>
              <w:rPr>
                <w:lang w:val="es-MX"/>
              </w:rPr>
              <w:t>$</w:t>
            </w:r>
            <w:r w:rsidR="00312C06">
              <w:rPr>
                <w:lang w:val="es-MX"/>
              </w:rPr>
              <w:t>41.389.209</w:t>
            </w:r>
          </w:p>
        </w:tc>
      </w:tr>
      <w:tr w:rsidR="00F36FE6" w:rsidRPr="00704586" w14:paraId="049E3841" w14:textId="77777777" w:rsidTr="00BC52A7">
        <w:trPr>
          <w:trHeight w:val="20"/>
        </w:trPr>
        <w:tc>
          <w:tcPr>
            <w:tcW w:w="851" w:type="pct"/>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vAlign w:val="center"/>
          </w:tcPr>
          <w:p w14:paraId="36383267" w14:textId="77777777" w:rsidR="00F36FE6" w:rsidRPr="00704586" w:rsidRDefault="00F36FE6" w:rsidP="00BC52A7">
            <w:pPr>
              <w:rPr>
                <w:b/>
              </w:rPr>
            </w:pPr>
            <w:r w:rsidRPr="00704586">
              <w:rPr>
                <w:b/>
              </w:rPr>
              <w:t>FECHA</w:t>
            </w:r>
          </w:p>
        </w:tc>
        <w:tc>
          <w:tcPr>
            <w:tcW w:w="41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4F275CE" w14:textId="354ABB61" w:rsidR="00F36FE6" w:rsidRPr="00704586" w:rsidRDefault="006D1C22" w:rsidP="00BC52A7">
            <w:r>
              <w:t>12/12/2024</w:t>
            </w:r>
          </w:p>
        </w:tc>
      </w:tr>
      <w:tr w:rsidR="00F36FE6" w:rsidRPr="00704586" w14:paraId="71409020" w14:textId="77777777" w:rsidTr="00BC52A7">
        <w:trPr>
          <w:trHeight w:val="20"/>
        </w:trPr>
        <w:tc>
          <w:tcPr>
            <w:tcW w:w="851" w:type="pct"/>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vAlign w:val="center"/>
          </w:tcPr>
          <w:p w14:paraId="44E0D5FA" w14:textId="77777777" w:rsidR="00F36FE6" w:rsidRPr="00704586" w:rsidRDefault="00F36FE6" w:rsidP="00BC52A7">
            <w:pPr>
              <w:rPr>
                <w:b/>
              </w:rPr>
            </w:pPr>
            <w:r w:rsidRPr="00704586">
              <w:rPr>
                <w:b/>
              </w:rPr>
              <w:t>OBJETO</w:t>
            </w:r>
          </w:p>
        </w:tc>
        <w:tc>
          <w:tcPr>
            <w:tcW w:w="4149" w:type="pct"/>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vAlign w:val="center"/>
          </w:tcPr>
          <w:p w14:paraId="007DB2CA" w14:textId="3F16E23D" w:rsidR="00F36FE6" w:rsidRPr="00704586" w:rsidRDefault="006D1C22" w:rsidP="006D1C22">
            <w:r>
              <w:t>ID 3717 Suministro de elementos de Ferretería, herramientas, elementos eléctricos y elementos de construcción que se utilizarán para las adecuaciones, reparaciones, mantenimientos, intervenciones y atención de emergencias de las edificaciones de la Secretaría General de la Alcaldía Mayor De Bogotá D.C. y/o donde la entidad lo requiera.</w:t>
            </w:r>
          </w:p>
        </w:tc>
      </w:tr>
      <w:tr w:rsidR="00F36FE6" w:rsidRPr="00704586" w14:paraId="6034A34A" w14:textId="77777777" w:rsidTr="00BC52A7">
        <w:trPr>
          <w:trHeight w:val="20"/>
        </w:trPr>
        <w:tc>
          <w:tcPr>
            <w:tcW w:w="851" w:type="pct"/>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vAlign w:val="center"/>
          </w:tcPr>
          <w:p w14:paraId="54E603ED" w14:textId="77777777" w:rsidR="00F36FE6" w:rsidRPr="00704586" w:rsidRDefault="00F36FE6" w:rsidP="00BC52A7">
            <w:pPr>
              <w:rPr>
                <w:b/>
              </w:rPr>
            </w:pPr>
            <w:r w:rsidRPr="00704586">
              <w:rPr>
                <w:b/>
              </w:rPr>
              <w:lastRenderedPageBreak/>
              <w:t>EXPEDIDO</w:t>
            </w:r>
          </w:p>
        </w:tc>
        <w:tc>
          <w:tcPr>
            <w:tcW w:w="4149" w:type="pct"/>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vAlign w:val="center"/>
          </w:tcPr>
          <w:p w14:paraId="17317A7C" w14:textId="77777777" w:rsidR="00F36FE6" w:rsidRPr="00704586" w:rsidRDefault="00F36FE6" w:rsidP="00BC52A7">
            <w:r w:rsidRPr="00704586">
              <w:t>Subdirección Financiera</w:t>
            </w:r>
          </w:p>
        </w:tc>
      </w:tr>
    </w:tbl>
    <w:p w14:paraId="5E692938" w14:textId="77777777" w:rsidR="00F36FE6" w:rsidRDefault="00F36FE6" w:rsidP="00F36FE6"/>
    <w:tbl>
      <w:tblPr>
        <w:tblW w:w="5000" w:type="pct"/>
        <w:tblLook w:val="0000" w:firstRow="0" w:lastRow="0" w:firstColumn="0" w:lastColumn="0" w:noHBand="0" w:noVBand="0"/>
      </w:tblPr>
      <w:tblGrid>
        <w:gridCol w:w="1599"/>
        <w:gridCol w:w="7795"/>
      </w:tblGrid>
      <w:tr w:rsidR="00F36FE6" w:rsidRPr="00704586" w14:paraId="763F97F0" w14:textId="77777777" w:rsidTr="00BC52A7">
        <w:trPr>
          <w:trHeight w:val="20"/>
          <w:tblHeader/>
        </w:trPr>
        <w:tc>
          <w:tcPr>
            <w:tcW w:w="50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35F334C" w14:textId="3C2E4272" w:rsidR="00F36FE6" w:rsidRPr="00704586" w:rsidRDefault="00F36FE6" w:rsidP="00BC52A7">
            <w:pPr>
              <w:jc w:val="center"/>
            </w:pPr>
            <w:r w:rsidRPr="27FE927C">
              <w:rPr>
                <w:b/>
                <w:bCs/>
              </w:rPr>
              <w:t xml:space="preserve">CDP </w:t>
            </w:r>
            <w:r w:rsidR="007F1B90">
              <w:rPr>
                <w:b/>
                <w:bCs/>
              </w:rPr>
              <w:t xml:space="preserve">Proyecto </w:t>
            </w:r>
            <w:r w:rsidR="00006BEB">
              <w:rPr>
                <w:b/>
                <w:bCs/>
              </w:rPr>
              <w:t>8118</w:t>
            </w:r>
          </w:p>
        </w:tc>
      </w:tr>
      <w:tr w:rsidR="00F36FE6" w:rsidRPr="00704586" w14:paraId="1E9CD168" w14:textId="77777777" w:rsidTr="00BC52A7">
        <w:trPr>
          <w:trHeight w:val="20"/>
        </w:trPr>
        <w:tc>
          <w:tcPr>
            <w:tcW w:w="851" w:type="pct"/>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vAlign w:val="center"/>
          </w:tcPr>
          <w:p w14:paraId="00B4CE46" w14:textId="77777777" w:rsidR="00F36FE6" w:rsidRPr="00704586" w:rsidRDefault="00F36FE6" w:rsidP="00BC52A7">
            <w:pPr>
              <w:rPr>
                <w:b/>
              </w:rPr>
            </w:pPr>
            <w:r w:rsidRPr="00704586">
              <w:rPr>
                <w:b/>
              </w:rPr>
              <w:t>CÓDIGO</w:t>
            </w:r>
          </w:p>
        </w:tc>
        <w:tc>
          <w:tcPr>
            <w:tcW w:w="41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359FF1D" w14:textId="21DA665D" w:rsidR="00F36FE6" w:rsidRPr="00704586" w:rsidRDefault="00D538BB" w:rsidP="00BC52A7">
            <w:r>
              <w:t>2626</w:t>
            </w:r>
          </w:p>
        </w:tc>
      </w:tr>
      <w:tr w:rsidR="00F36FE6" w:rsidRPr="00704586" w14:paraId="447C49F2" w14:textId="77777777" w:rsidTr="00BC52A7">
        <w:trPr>
          <w:trHeight w:val="20"/>
        </w:trPr>
        <w:tc>
          <w:tcPr>
            <w:tcW w:w="851" w:type="pct"/>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vAlign w:val="center"/>
          </w:tcPr>
          <w:p w14:paraId="011A47E8" w14:textId="77777777" w:rsidR="00F36FE6" w:rsidRPr="00704586" w:rsidRDefault="00F36FE6" w:rsidP="00BC52A7">
            <w:pPr>
              <w:rPr>
                <w:b/>
              </w:rPr>
            </w:pPr>
            <w:r w:rsidRPr="00704586">
              <w:rPr>
                <w:b/>
              </w:rPr>
              <w:t xml:space="preserve">VALOR </w:t>
            </w:r>
          </w:p>
        </w:tc>
        <w:tc>
          <w:tcPr>
            <w:tcW w:w="41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8454531" w14:textId="2F42C691" w:rsidR="00F36FE6" w:rsidRPr="00704586" w:rsidRDefault="00D538BB" w:rsidP="00BC52A7">
            <w:pPr>
              <w:rPr>
                <w:lang w:val="es-MX"/>
              </w:rPr>
            </w:pPr>
            <w:r>
              <w:rPr>
                <w:lang w:val="es-MX"/>
              </w:rPr>
              <w:t>$36.593.660</w:t>
            </w:r>
          </w:p>
        </w:tc>
      </w:tr>
      <w:tr w:rsidR="00F36FE6" w:rsidRPr="00704586" w14:paraId="7E9FB2F0" w14:textId="77777777" w:rsidTr="00BC52A7">
        <w:trPr>
          <w:trHeight w:val="20"/>
        </w:trPr>
        <w:tc>
          <w:tcPr>
            <w:tcW w:w="851" w:type="pct"/>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vAlign w:val="center"/>
          </w:tcPr>
          <w:p w14:paraId="6F2DAE24" w14:textId="77777777" w:rsidR="00F36FE6" w:rsidRPr="00704586" w:rsidRDefault="00F36FE6" w:rsidP="00BC52A7">
            <w:pPr>
              <w:rPr>
                <w:b/>
              </w:rPr>
            </w:pPr>
            <w:r w:rsidRPr="00704586">
              <w:rPr>
                <w:b/>
              </w:rPr>
              <w:t>FECHA</w:t>
            </w:r>
          </w:p>
        </w:tc>
        <w:tc>
          <w:tcPr>
            <w:tcW w:w="41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67E8421" w14:textId="7B201381" w:rsidR="00F36FE6" w:rsidRPr="00704586" w:rsidRDefault="000E2B38" w:rsidP="00BC52A7">
            <w:r>
              <w:t>10/12/2024</w:t>
            </w:r>
          </w:p>
        </w:tc>
      </w:tr>
      <w:tr w:rsidR="00F36FE6" w:rsidRPr="00704586" w14:paraId="71A5779B" w14:textId="77777777" w:rsidTr="00BC52A7">
        <w:trPr>
          <w:trHeight w:val="20"/>
        </w:trPr>
        <w:tc>
          <w:tcPr>
            <w:tcW w:w="851" w:type="pct"/>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vAlign w:val="center"/>
          </w:tcPr>
          <w:p w14:paraId="4FA08FEE" w14:textId="77777777" w:rsidR="00F36FE6" w:rsidRPr="00704586" w:rsidRDefault="00F36FE6" w:rsidP="00BC52A7">
            <w:pPr>
              <w:rPr>
                <w:b/>
              </w:rPr>
            </w:pPr>
            <w:r w:rsidRPr="00704586">
              <w:rPr>
                <w:b/>
              </w:rPr>
              <w:t>OBJETO</w:t>
            </w:r>
          </w:p>
        </w:tc>
        <w:tc>
          <w:tcPr>
            <w:tcW w:w="4149" w:type="pct"/>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vAlign w:val="center"/>
          </w:tcPr>
          <w:p w14:paraId="5DBE8948" w14:textId="1B8F8015" w:rsidR="00F36FE6" w:rsidRPr="00704586" w:rsidRDefault="000E2B38" w:rsidP="000E2B38">
            <w:r w:rsidRPr="000E2B38">
              <w:rPr>
                <w:bCs/>
              </w:rPr>
              <w:t>ID 3663 Suministro de elementos de Ferretería, herramientas, elementos eléctricos y elementos de construcción que se utilizarán para las adecuaciones,</w:t>
            </w:r>
            <w:r>
              <w:rPr>
                <w:bCs/>
              </w:rPr>
              <w:t xml:space="preserve"> </w:t>
            </w:r>
            <w:r w:rsidRPr="000E2B38">
              <w:rPr>
                <w:bCs/>
              </w:rPr>
              <w:t>reparaciones, mantenimientos, intervenciones y atención de emergencias de las edificaciones de la Secretaría General de la Alcaldía Mayor De Bogotá D.C. y/o donde la entidad lo requiera.</w:t>
            </w:r>
          </w:p>
        </w:tc>
      </w:tr>
      <w:tr w:rsidR="00F36FE6" w:rsidRPr="00704586" w14:paraId="49C07811" w14:textId="77777777" w:rsidTr="00BC52A7">
        <w:trPr>
          <w:trHeight w:val="20"/>
        </w:trPr>
        <w:tc>
          <w:tcPr>
            <w:tcW w:w="851" w:type="pct"/>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vAlign w:val="center"/>
          </w:tcPr>
          <w:p w14:paraId="73EA5716" w14:textId="77777777" w:rsidR="00F36FE6" w:rsidRPr="00704586" w:rsidRDefault="00F36FE6" w:rsidP="00BC52A7">
            <w:pPr>
              <w:rPr>
                <w:b/>
              </w:rPr>
            </w:pPr>
            <w:r w:rsidRPr="00704586">
              <w:rPr>
                <w:b/>
              </w:rPr>
              <w:t>EXPEDIDO</w:t>
            </w:r>
          </w:p>
        </w:tc>
        <w:tc>
          <w:tcPr>
            <w:tcW w:w="4149" w:type="pct"/>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vAlign w:val="center"/>
          </w:tcPr>
          <w:p w14:paraId="001BE8D9" w14:textId="77777777" w:rsidR="00F36FE6" w:rsidRPr="00704586" w:rsidRDefault="00F36FE6" w:rsidP="00BC52A7">
            <w:r w:rsidRPr="00704586">
              <w:t>Subdirección Financiera</w:t>
            </w:r>
          </w:p>
        </w:tc>
      </w:tr>
    </w:tbl>
    <w:p w14:paraId="06CF594D" w14:textId="77777777" w:rsidR="00282E96" w:rsidRDefault="00282E96" w:rsidP="00B26455">
      <w:bookmarkStart w:id="25" w:name="_Toc177399923"/>
      <w:bookmarkStart w:id="26" w:name="_Toc177399922"/>
    </w:p>
    <w:p w14:paraId="4F60015F" w14:textId="5383EAB1" w:rsidR="00F36FE6" w:rsidRDefault="00F36FE6" w:rsidP="00F36FE6">
      <w:pPr>
        <w:pStyle w:val="Ttulo2"/>
      </w:pPr>
      <w:r>
        <w:t>Criterios de Selección del Proceso</w:t>
      </w:r>
      <w:bookmarkEnd w:id="25"/>
      <w:r>
        <w:t xml:space="preserve"> </w:t>
      </w:r>
    </w:p>
    <w:p w14:paraId="31217FF1" w14:textId="77777777" w:rsidR="00F36FE6" w:rsidRDefault="00F36FE6" w:rsidP="00F36FE6"/>
    <w:p w14:paraId="1601C54E" w14:textId="227B5A3F" w:rsidR="00F36FE6" w:rsidRPr="00B03932" w:rsidRDefault="00E23126" w:rsidP="00F36FE6">
      <w:r>
        <w:rPr>
          <w:lang w:val="es-MX"/>
        </w:rPr>
        <w:t xml:space="preserve">Teniendo en cuenta las condiciones del Acuerdo Marco de Precios, el único criterio de selección es el menor valor una vez culminado el plazo del evento de cotización en la TVEC, el cual deberá ser inferior o igual a la disponibilidad presupuestal con que cuenta la entidad para la futura orden de compra. </w:t>
      </w:r>
    </w:p>
    <w:p w14:paraId="5CFB109C" w14:textId="77777777" w:rsidR="00F36FE6" w:rsidRDefault="00F36FE6" w:rsidP="00F36FE6"/>
    <w:p w14:paraId="44E26FB0" w14:textId="77777777" w:rsidR="00F36FE6" w:rsidRDefault="00F36FE6" w:rsidP="00F36FE6">
      <w:pPr>
        <w:pStyle w:val="Ttulo3"/>
        <w:rPr>
          <w:lang w:val="es-ES"/>
        </w:rPr>
      </w:pPr>
      <w:bookmarkStart w:id="27" w:name="_Toc177399964"/>
      <w:r>
        <w:rPr>
          <w:lang w:val="es-ES"/>
        </w:rPr>
        <w:t>Criterios de Adjudicación</w:t>
      </w:r>
      <w:bookmarkEnd w:id="27"/>
      <w:r>
        <w:rPr>
          <w:lang w:val="es-ES"/>
        </w:rPr>
        <w:t xml:space="preserve"> </w:t>
      </w:r>
    </w:p>
    <w:p w14:paraId="3DE38E93" w14:textId="77777777" w:rsidR="00F36FE6" w:rsidRDefault="00F36FE6" w:rsidP="00F36FE6">
      <w:pPr>
        <w:rPr>
          <w:lang w:val="es-ES"/>
        </w:rPr>
      </w:pPr>
    </w:p>
    <w:p w14:paraId="5DE17CDC" w14:textId="3E50CE74" w:rsidR="00F36FE6" w:rsidRDefault="00E23126" w:rsidP="00F36FE6">
      <w:r>
        <w:rPr>
          <w:lang w:val="es-ES"/>
        </w:rPr>
        <w:t xml:space="preserve">La entidad colocará la orden de compra al proveedor que haya ofertado el menor valor una vez culminado el evento de cotización, en cumplimiento de lo establecido en la guía de utilización del respectivo acuerdo marco de precios y lo consignado en la minuta del mismo. </w:t>
      </w:r>
    </w:p>
    <w:p w14:paraId="2E7FED7F" w14:textId="77777777" w:rsidR="00F36FE6" w:rsidRDefault="00F36FE6" w:rsidP="00F36FE6">
      <w:pPr>
        <w:rPr>
          <w:lang w:val="es-ES"/>
        </w:rPr>
      </w:pPr>
    </w:p>
    <w:p w14:paraId="7CC6F85A" w14:textId="77777777" w:rsidR="00F36FE6" w:rsidRDefault="00F36FE6" w:rsidP="00F36FE6">
      <w:pPr>
        <w:pStyle w:val="Ttulo3"/>
        <w:rPr>
          <w:lang w:val="es-ES"/>
        </w:rPr>
      </w:pPr>
      <w:bookmarkStart w:id="28" w:name="_Toc177399965"/>
      <w:r>
        <w:rPr>
          <w:lang w:val="es-ES"/>
        </w:rPr>
        <w:t>Criterios de Desempate</w:t>
      </w:r>
      <w:bookmarkEnd w:id="28"/>
      <w:r>
        <w:rPr>
          <w:lang w:val="es-ES"/>
        </w:rPr>
        <w:t xml:space="preserve"> </w:t>
      </w:r>
    </w:p>
    <w:p w14:paraId="78327F04" w14:textId="77777777" w:rsidR="00F36FE6" w:rsidRPr="005C2272" w:rsidRDefault="00F36FE6" w:rsidP="00F36FE6">
      <w:pPr>
        <w:rPr>
          <w:lang w:val="es-ES"/>
        </w:rPr>
      </w:pPr>
    </w:p>
    <w:p w14:paraId="443FB311" w14:textId="012D9E11" w:rsidR="00F36FE6" w:rsidRPr="00F7385C" w:rsidRDefault="00F36FE6" w:rsidP="00F36FE6">
      <w:pPr>
        <w:rPr>
          <w:bCs/>
          <w:lang w:val="es-ES"/>
        </w:rPr>
      </w:pPr>
      <w:r w:rsidRPr="00F7385C">
        <w:rPr>
          <w:bCs/>
          <w:lang w:val="es-ES"/>
        </w:rPr>
        <w:t xml:space="preserve">En caso de empate en el puntaje total de dos o más ofertas, en atención a lo consagrado en el artículo 3 del Decreto 1860 de 2021 por medio del cual se adiciona el artículo 2.2.1.2.4.2.17 al Decreto 1082 de 2015, la Entidad Estatal utilizará las reglas de forma sucesiva y excluyente para seleccionar el </w:t>
      </w:r>
      <w:r w:rsidR="00D25D6B">
        <w:rPr>
          <w:bCs/>
          <w:lang w:val="es-ES"/>
        </w:rPr>
        <w:t xml:space="preserve">proveedor, en concordancia con lo establecido en el </w:t>
      </w:r>
      <w:r w:rsidR="00924704">
        <w:rPr>
          <w:bCs/>
          <w:lang w:val="es-ES"/>
        </w:rPr>
        <w:t xml:space="preserve">respectivo acuerdo marco de precios, su minuta y guía de utilización publicadas en el minisitio web. </w:t>
      </w:r>
    </w:p>
    <w:p w14:paraId="5AC55B55" w14:textId="77777777" w:rsidR="00F36FE6" w:rsidRPr="00F7385C" w:rsidRDefault="00F36FE6" w:rsidP="00F36FE6">
      <w:pPr>
        <w:rPr>
          <w:b/>
          <w:bCs/>
          <w:lang w:val="es-ES"/>
        </w:rPr>
      </w:pPr>
    </w:p>
    <w:p w14:paraId="5FB48D8A" w14:textId="64CBC13F" w:rsidR="00924704" w:rsidRDefault="00924704" w:rsidP="00F36FE6">
      <w:pPr>
        <w:pStyle w:val="Ttulo2"/>
      </w:pPr>
      <w:r>
        <w:t xml:space="preserve">Análisis de riesgos </w:t>
      </w:r>
    </w:p>
    <w:p w14:paraId="57273D85" w14:textId="77777777" w:rsidR="00924704" w:rsidRDefault="00924704" w:rsidP="00924704"/>
    <w:p w14:paraId="2B0AA607" w14:textId="23315701" w:rsidR="00924704" w:rsidRDefault="00924704" w:rsidP="00924704">
      <w:r>
        <w:t>El proceso se encuentra cubierto por la matriz de riesgos del AMP de materiales de construcción y ferretería de CCE.</w:t>
      </w:r>
    </w:p>
    <w:p w14:paraId="3BE26472" w14:textId="77777777" w:rsidR="00924704" w:rsidRPr="00924704" w:rsidRDefault="00924704" w:rsidP="00924704"/>
    <w:p w14:paraId="58F1C5D8" w14:textId="3437E763" w:rsidR="0095113F" w:rsidRDefault="0095113F" w:rsidP="00F36FE6">
      <w:pPr>
        <w:pStyle w:val="Ttulo2"/>
      </w:pPr>
      <w:r>
        <w:t>Garantías</w:t>
      </w:r>
      <w:bookmarkEnd w:id="26"/>
      <w:r>
        <w:t xml:space="preserve"> </w:t>
      </w:r>
    </w:p>
    <w:p w14:paraId="70DBDAC8" w14:textId="77777777" w:rsidR="0095113F" w:rsidRDefault="0095113F" w:rsidP="0095113F"/>
    <w:p w14:paraId="18B2F403" w14:textId="452AF015" w:rsidR="0095113F" w:rsidRDefault="00C45A6F" w:rsidP="001C091E">
      <w:r>
        <w:t xml:space="preserve">Las garantías aplicables son las establecidas en la cláusula 18.2 del contrato CCE-255-AMP-2021, es decir: </w:t>
      </w:r>
    </w:p>
    <w:p w14:paraId="63190FF8" w14:textId="77777777" w:rsidR="00C45A6F" w:rsidRDefault="00C45A6F" w:rsidP="001C091E"/>
    <w:p w14:paraId="6B28627D" w14:textId="408A1D1D" w:rsidR="00C45A6F" w:rsidRPr="007D53C4" w:rsidRDefault="002611B0" w:rsidP="002611B0">
      <w:pPr>
        <w:jc w:val="center"/>
      </w:pPr>
      <w:r>
        <w:rPr>
          <w:noProof/>
          <w:lang w:eastAsia="es-CO"/>
        </w:rPr>
        <w:drawing>
          <wp:inline distT="0" distB="0" distL="0" distR="0" wp14:anchorId="0D8BA93F" wp14:editId="4C1D4F5A">
            <wp:extent cx="3835021" cy="1751125"/>
            <wp:effectExtent l="0" t="0" r="0" b="1905"/>
            <wp:docPr id="435981738" name="Imagen 1"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981738" name="Imagen 1" descr="Texto&#10;&#10;Descripción generada automáticamente con confianza baja"/>
                    <pic:cNvPicPr/>
                  </pic:nvPicPr>
                  <pic:blipFill>
                    <a:blip r:embed="rId13"/>
                    <a:stretch>
                      <a:fillRect/>
                    </a:stretch>
                  </pic:blipFill>
                  <pic:spPr>
                    <a:xfrm>
                      <a:off x="0" y="0"/>
                      <a:ext cx="3846031" cy="1756152"/>
                    </a:xfrm>
                    <a:prstGeom prst="rect">
                      <a:avLst/>
                    </a:prstGeom>
                  </pic:spPr>
                </pic:pic>
              </a:graphicData>
            </a:graphic>
          </wp:inline>
        </w:drawing>
      </w:r>
    </w:p>
    <w:p w14:paraId="43ACF1CB" w14:textId="77777777" w:rsidR="00192E7A" w:rsidRDefault="00192E7A" w:rsidP="00123454">
      <w:pPr>
        <w:rPr>
          <w:bCs/>
        </w:rPr>
      </w:pPr>
    </w:p>
    <w:p w14:paraId="17A4948B" w14:textId="77777777" w:rsidR="000B3550" w:rsidRDefault="000B3550" w:rsidP="000B3550">
      <w:pPr>
        <w:pStyle w:val="Ttulo2"/>
      </w:pPr>
      <w:bookmarkStart w:id="29" w:name="_Toc177399978"/>
      <w:bookmarkStart w:id="30" w:name="_Toc177399966"/>
      <w:r>
        <w:t>Indemnidad</w:t>
      </w:r>
      <w:bookmarkEnd w:id="29"/>
      <w:r>
        <w:t xml:space="preserve"> </w:t>
      </w:r>
    </w:p>
    <w:p w14:paraId="1FE34934" w14:textId="77777777" w:rsidR="000B3550" w:rsidRDefault="000B3550" w:rsidP="000B3550">
      <w:pPr>
        <w:tabs>
          <w:tab w:val="left" w:pos="1983"/>
        </w:tabs>
      </w:pPr>
    </w:p>
    <w:p w14:paraId="6D7C05E9" w14:textId="04E0927D" w:rsidR="000B3550" w:rsidRDefault="000B3550" w:rsidP="000B3550">
      <w:pPr>
        <w:tabs>
          <w:tab w:val="left" w:pos="1983"/>
        </w:tabs>
      </w:pPr>
      <w:r>
        <w:rPr>
          <w:lang w:val="es-ES"/>
        </w:rPr>
        <w:t xml:space="preserve">El contratista se obliga a mantener libre e indemne a la entidad, en los términos de la cláusula </w:t>
      </w:r>
      <w:r w:rsidR="00BD301B">
        <w:rPr>
          <w:lang w:val="es-ES"/>
        </w:rPr>
        <w:t xml:space="preserve">25 del Contrato CCE-255-AMP-2021. </w:t>
      </w:r>
    </w:p>
    <w:p w14:paraId="49FBBA6C" w14:textId="77777777" w:rsidR="000B3550" w:rsidRDefault="000B3550" w:rsidP="000B3550">
      <w:pPr>
        <w:tabs>
          <w:tab w:val="left" w:pos="1983"/>
        </w:tabs>
      </w:pPr>
    </w:p>
    <w:p w14:paraId="08E34D2C" w14:textId="089B20DA" w:rsidR="00B26455" w:rsidRDefault="00B26455" w:rsidP="00BD301B">
      <w:pPr>
        <w:pStyle w:val="Ttulo2"/>
      </w:pPr>
      <w:bookmarkStart w:id="31" w:name="_Toc177399982"/>
      <w:r>
        <w:t xml:space="preserve">Condiciones contractuales </w:t>
      </w:r>
    </w:p>
    <w:p w14:paraId="5F525A89" w14:textId="77777777" w:rsidR="00B26455" w:rsidRDefault="00B26455" w:rsidP="00B26455"/>
    <w:p w14:paraId="77F289EE" w14:textId="0378D5CE" w:rsidR="003B7134" w:rsidRDefault="003B7134" w:rsidP="003B7134">
      <w:pPr>
        <w:pStyle w:val="Ttulo3"/>
      </w:pPr>
      <w:r>
        <w:t xml:space="preserve">Obligaciones del contratista </w:t>
      </w:r>
    </w:p>
    <w:p w14:paraId="4B93B76A" w14:textId="77777777" w:rsidR="003B7134" w:rsidRPr="003B7134" w:rsidRDefault="003B7134" w:rsidP="003B7134"/>
    <w:p w14:paraId="34A85AA3" w14:textId="1693EC2A" w:rsidR="00B26455" w:rsidRDefault="003B7134" w:rsidP="00B26455">
      <w:r>
        <w:t xml:space="preserve">Las obligaciones del proveedor se encuentran establecidas en la cláusula 11 del AMP CCE-255-AMP-2021. </w:t>
      </w:r>
    </w:p>
    <w:p w14:paraId="49205B9E" w14:textId="77777777" w:rsidR="00B26455" w:rsidRDefault="00B26455" w:rsidP="00B26455"/>
    <w:p w14:paraId="237EB90C" w14:textId="1B752DB0" w:rsidR="003B7134" w:rsidRDefault="003B7134" w:rsidP="003B7134">
      <w:pPr>
        <w:pStyle w:val="Ttulo3"/>
      </w:pPr>
      <w:r>
        <w:t xml:space="preserve">Obligaciones de la Entidad </w:t>
      </w:r>
    </w:p>
    <w:p w14:paraId="69D58A9E" w14:textId="77777777" w:rsidR="003B7134" w:rsidRDefault="003B7134" w:rsidP="003B7134"/>
    <w:p w14:paraId="7C4D30E1" w14:textId="77FCA69C" w:rsidR="003B7134" w:rsidRDefault="003B7134" w:rsidP="00B26455">
      <w:r>
        <w:t>Las obligaciones de la entidad se encuentran establecidas en la cláusula 1</w:t>
      </w:r>
      <w:r w:rsidR="00474F28">
        <w:t>2</w:t>
      </w:r>
      <w:r>
        <w:t xml:space="preserve"> del AMP CCE-255-AMP-2021. </w:t>
      </w:r>
    </w:p>
    <w:p w14:paraId="4DA08E45" w14:textId="77777777" w:rsidR="003B7134" w:rsidRPr="00B26455" w:rsidRDefault="003B7134" w:rsidP="00B26455"/>
    <w:p w14:paraId="3EE292E7" w14:textId="77440E3E" w:rsidR="00BD301B" w:rsidRDefault="00BD301B" w:rsidP="00BD301B">
      <w:pPr>
        <w:pStyle w:val="Ttulo2"/>
      </w:pPr>
      <w:r>
        <w:t>Supervisión y/o Interventoría</w:t>
      </w:r>
      <w:bookmarkEnd w:id="31"/>
      <w:r>
        <w:t xml:space="preserve"> </w:t>
      </w:r>
    </w:p>
    <w:p w14:paraId="152A807C" w14:textId="77777777" w:rsidR="00BD301B" w:rsidRDefault="00BD301B" w:rsidP="00BD301B"/>
    <w:p w14:paraId="1A8FE359" w14:textId="77777777" w:rsidR="00BD301B" w:rsidRPr="006154EE" w:rsidRDefault="00BD301B" w:rsidP="00BD301B">
      <w:pPr>
        <w:rPr>
          <w:lang w:val="es-ES"/>
        </w:rPr>
      </w:pPr>
      <w:r w:rsidRPr="006154EE">
        <w:rPr>
          <w:lang w:val="es-ES"/>
        </w:rPr>
        <w:t xml:space="preserve">La supervisión y control en la ejecución del contrato, la ejercerá </w:t>
      </w:r>
      <w:r w:rsidRPr="006154EE">
        <w:rPr>
          <w:b/>
          <w:lang w:val="es-ES"/>
        </w:rPr>
        <w:t>el/la Directora (a) Administrativo (a) y Financiero (a) de la Secretaría General de la Alcaldía Mayor de Bogotá, D.C</w:t>
      </w:r>
      <w:r w:rsidRPr="006154EE">
        <w:rPr>
          <w:lang w:val="es-ES"/>
        </w:rPr>
        <w:t>, quien podrá designar apoyo a la supervisión de acuerdo con lo establecido en los artículos 83 y 84 de la Ley 1474 de 2011, y/o en su defecto, será ejercida por el servidor/a del nivel directivo y/o asesor que para tales efectos designe el Ordenador del Gasto, quien a su vez podrá designar un apoyo a la supervisión. Para estos efectos, la supervisión estará sujeta a lo dispuesto en el numeral 1° del artículo 26 de la Ley 80 de 1993, artículos 83 y 84 Ley 1474 de 2011y demás normas que regulen la materia.</w:t>
      </w:r>
    </w:p>
    <w:p w14:paraId="1D11A00E" w14:textId="77777777" w:rsidR="00BD301B" w:rsidRPr="006154EE" w:rsidRDefault="00BD301B" w:rsidP="00BD301B">
      <w:pPr>
        <w:rPr>
          <w:b/>
          <w:lang w:val="es-ES"/>
        </w:rPr>
      </w:pPr>
    </w:p>
    <w:p w14:paraId="483600F1" w14:textId="77777777" w:rsidR="00BD301B" w:rsidRPr="006154EE" w:rsidRDefault="00BD301B" w:rsidP="00BD301B">
      <w:pPr>
        <w:rPr>
          <w:lang w:val="es-ES"/>
        </w:rPr>
      </w:pPr>
      <w:r w:rsidRPr="006154EE">
        <w:rPr>
          <w:b/>
          <w:bCs/>
          <w:lang w:val="es-ES"/>
        </w:rPr>
        <w:t xml:space="preserve">PARÁGRAFO PRIMERO: </w:t>
      </w:r>
      <w:r w:rsidRPr="006154EE">
        <w:rPr>
          <w:lang w:val="es-ES"/>
        </w:rPr>
        <w:t>En ningún caso podrá el Supervisor exonerar al CONTRATISTA del cumplimiento o responsabilidad derivada de las obligaciones adquiridas contractualmente o por disposición legal, ni tampoco, modificar los términos del contrato.</w:t>
      </w:r>
    </w:p>
    <w:p w14:paraId="5ACEFECE" w14:textId="77777777" w:rsidR="00BD301B" w:rsidRPr="006154EE" w:rsidRDefault="00BD301B" w:rsidP="00BD301B">
      <w:pPr>
        <w:rPr>
          <w:b/>
          <w:lang w:val="es-ES"/>
        </w:rPr>
      </w:pPr>
    </w:p>
    <w:p w14:paraId="52121C32" w14:textId="77777777" w:rsidR="00BD301B" w:rsidRPr="006154EE" w:rsidRDefault="00BD301B" w:rsidP="00BD301B">
      <w:pPr>
        <w:rPr>
          <w:lang w:val="es-ES"/>
        </w:rPr>
      </w:pPr>
      <w:r w:rsidRPr="006154EE">
        <w:rPr>
          <w:b/>
          <w:bCs/>
          <w:lang w:val="es-ES"/>
        </w:rPr>
        <w:t>PARÁGRAFO SEGUNDO:</w:t>
      </w:r>
      <w:r w:rsidRPr="006154EE">
        <w:rPr>
          <w:lang w:val="es-ES"/>
        </w:rPr>
        <w:t xml:space="preserve"> La modificación de la supervisión no requerirá contrato adicional, modificatorio u otro sí.</w:t>
      </w:r>
    </w:p>
    <w:p w14:paraId="1BD09191" w14:textId="77777777" w:rsidR="00BD301B" w:rsidRPr="006154EE" w:rsidRDefault="00BD301B" w:rsidP="00BD301B">
      <w:pPr>
        <w:rPr>
          <w:b/>
          <w:lang w:val="es-ES"/>
        </w:rPr>
      </w:pPr>
    </w:p>
    <w:p w14:paraId="76284C51" w14:textId="797561D6" w:rsidR="00BD301B" w:rsidRDefault="00BD301B" w:rsidP="00BD301B">
      <w:r w:rsidRPr="00C41A5D">
        <w:rPr>
          <w:b/>
          <w:bCs/>
        </w:rPr>
        <w:t xml:space="preserve">PARÁGRAFO </w:t>
      </w:r>
      <w:r w:rsidR="00833FAE">
        <w:rPr>
          <w:b/>
          <w:bCs/>
        </w:rPr>
        <w:t>TERCERO</w:t>
      </w:r>
      <w:r w:rsidRPr="00C41A5D">
        <w:rPr>
          <w:b/>
          <w:bCs/>
        </w:rPr>
        <w:t>:</w:t>
      </w:r>
      <w:r w:rsidRPr="006154EE">
        <w:t xml:space="preserve"> La supervisión del presente contrato se sujeta en forma principal al cargo designado y no a la persona y tendrá que conocer todos los documentos del expediente electrónico de la plataforma transaccional SECOP II.</w:t>
      </w:r>
    </w:p>
    <w:p w14:paraId="0304C04E" w14:textId="77777777" w:rsidR="00BD301B" w:rsidRDefault="00BD301B" w:rsidP="00BD301B"/>
    <w:p w14:paraId="6EBAA858" w14:textId="439F2E55" w:rsidR="00BD301B" w:rsidRDefault="005828ED" w:rsidP="00BD301B">
      <w:pPr>
        <w:pStyle w:val="Ttulo2"/>
        <w:rPr>
          <w:rFonts w:cs="Arial"/>
          <w:szCs w:val="22"/>
        </w:rPr>
      </w:pPr>
      <w:bookmarkStart w:id="32" w:name="_Toc177399983"/>
      <w:r w:rsidRPr="005828ED">
        <w:rPr>
          <w:rFonts w:cs="Arial"/>
          <w:szCs w:val="22"/>
        </w:rPr>
        <w:t xml:space="preserve">VERIFICACIÓN DE INHABILIDADES </w:t>
      </w:r>
      <w:r>
        <w:rPr>
          <w:rFonts w:cs="Arial"/>
          <w:szCs w:val="22"/>
        </w:rPr>
        <w:t xml:space="preserve">MULTAS, SANCIONES </w:t>
      </w:r>
      <w:r w:rsidRPr="005828ED">
        <w:rPr>
          <w:rFonts w:cs="Arial"/>
          <w:szCs w:val="22"/>
        </w:rPr>
        <w:t xml:space="preserve">E INCOMPATIBILIDADES </w:t>
      </w:r>
      <w:bookmarkEnd w:id="32"/>
    </w:p>
    <w:p w14:paraId="4CC14B25" w14:textId="2E6CA33C" w:rsidR="005828ED" w:rsidRDefault="005828ED" w:rsidP="005828ED"/>
    <w:p w14:paraId="1743A79D" w14:textId="5DF0A116" w:rsidR="002F68AF" w:rsidRDefault="005828ED" w:rsidP="002F68AF">
      <w:r>
        <w:t xml:space="preserve">La Entidad, como responsable de realizar la verificación de las inhabilidades, multas, sanciones e incompatibilidades en que </w:t>
      </w:r>
      <w:r w:rsidR="002F68AF">
        <w:t xml:space="preserve">pueda estar en curso el proveedor que presenta la oferta más económica antes del momento de la </w:t>
      </w:r>
      <w:r w:rsidR="00F17440">
        <w:t>colocación</w:t>
      </w:r>
      <w:r w:rsidR="002F68AF">
        <w:t xml:space="preserve"> de la Orden de Compra, solicitará en un término perentorio</w:t>
      </w:r>
      <w:r w:rsidR="00B4015A">
        <w:t xml:space="preserve"> la siguiente documentación</w:t>
      </w:r>
      <w:r w:rsidR="002F68AF">
        <w:t>:</w:t>
      </w:r>
    </w:p>
    <w:p w14:paraId="61390A2C" w14:textId="77777777" w:rsidR="00F17440" w:rsidRDefault="00F17440" w:rsidP="002F68AF"/>
    <w:p w14:paraId="1F784DCC" w14:textId="697C408F" w:rsidR="002F68AF" w:rsidRPr="002F68AF" w:rsidRDefault="002F68AF" w:rsidP="002F68AF">
      <w:pPr>
        <w:pStyle w:val="Prrafodelista"/>
        <w:numPr>
          <w:ilvl w:val="0"/>
          <w:numId w:val="49"/>
        </w:numPr>
      </w:pPr>
      <w:r w:rsidRPr="002F68AF">
        <w:rPr>
          <w:rFonts w:cs="Arial"/>
          <w:bCs/>
          <w:spacing w:val="-3"/>
          <w:sz w:val="21"/>
          <w:szCs w:val="21"/>
          <w:shd w:val="clear" w:color="auto" w:fill="FFFFFF"/>
          <w:lang w:val="es-MX"/>
        </w:rPr>
        <w:t>Certificado de existencia y representación legal expedido por la Cámara de Comercio de la jurisdicción del domicilio principal, con una antelación no superior a treinta (30) días calendario</w:t>
      </w:r>
      <w:r>
        <w:rPr>
          <w:rFonts w:cs="Arial"/>
          <w:bCs/>
          <w:spacing w:val="-3"/>
          <w:sz w:val="21"/>
          <w:szCs w:val="21"/>
          <w:shd w:val="clear" w:color="auto" w:fill="FFFFFF"/>
          <w:lang w:val="es-MX"/>
        </w:rPr>
        <w:t>.</w:t>
      </w:r>
    </w:p>
    <w:p w14:paraId="71E24B32" w14:textId="2566CBF0" w:rsidR="002F68AF" w:rsidRDefault="002F68AF" w:rsidP="002F68AF">
      <w:pPr>
        <w:pStyle w:val="Prrafodelista"/>
        <w:numPr>
          <w:ilvl w:val="0"/>
          <w:numId w:val="49"/>
        </w:numPr>
      </w:pPr>
      <w:r>
        <w:t>C</w:t>
      </w:r>
      <w:r w:rsidRPr="002F68AF">
        <w:t xml:space="preserve">édula de </w:t>
      </w:r>
      <w:r>
        <w:t>C</w:t>
      </w:r>
      <w:r w:rsidRPr="002F68AF">
        <w:t xml:space="preserve">iudadanía o </w:t>
      </w:r>
      <w:r>
        <w:t>C</w:t>
      </w:r>
      <w:r w:rsidRPr="002F68AF">
        <w:t xml:space="preserve">édula de </w:t>
      </w:r>
      <w:r>
        <w:t>E</w:t>
      </w:r>
      <w:r w:rsidRPr="002F68AF">
        <w:t xml:space="preserve">xtranjería del </w:t>
      </w:r>
      <w:r>
        <w:t>R</w:t>
      </w:r>
      <w:r w:rsidRPr="002F68AF">
        <w:t xml:space="preserve">epresentante </w:t>
      </w:r>
      <w:r>
        <w:t>L</w:t>
      </w:r>
      <w:r w:rsidRPr="002F68AF">
        <w:t>egal</w:t>
      </w:r>
      <w:r w:rsidR="003D4065">
        <w:t xml:space="preserve">. Para el caso de las figuras asociativas (C, UT) se deberá allegar la cédula de los representantes legales de sus integrantes. </w:t>
      </w:r>
    </w:p>
    <w:p w14:paraId="6009E563" w14:textId="0BC040F6" w:rsidR="002F68AF" w:rsidRDefault="002F68AF" w:rsidP="002F68AF">
      <w:pPr>
        <w:pStyle w:val="Prrafodelista"/>
        <w:numPr>
          <w:ilvl w:val="0"/>
          <w:numId w:val="49"/>
        </w:numPr>
      </w:pPr>
      <w:r>
        <w:t>C</w:t>
      </w:r>
      <w:r w:rsidRPr="002F68AF">
        <w:t>ertificado del Registro de Deudores Alimentarios Morosos (REDAM)</w:t>
      </w:r>
    </w:p>
    <w:p w14:paraId="4B58054A" w14:textId="0ACFCFA9" w:rsidR="005828ED" w:rsidRDefault="005828ED" w:rsidP="005828ED"/>
    <w:p w14:paraId="615E4FD3" w14:textId="6E841DE5" w:rsidR="005828ED" w:rsidRPr="005828ED" w:rsidRDefault="005828ED" w:rsidP="005828ED">
      <w:pPr>
        <w:pStyle w:val="Ttulo2"/>
        <w:rPr>
          <w:rFonts w:cs="Arial"/>
          <w:szCs w:val="22"/>
        </w:rPr>
      </w:pPr>
      <w:r>
        <w:t xml:space="preserve"> Liquidación</w:t>
      </w:r>
    </w:p>
    <w:p w14:paraId="09D928E4" w14:textId="77777777" w:rsidR="00BD301B" w:rsidRDefault="00BD301B" w:rsidP="00BD301B"/>
    <w:p w14:paraId="6B025C1C" w14:textId="7A1BE6B1" w:rsidR="00BD301B" w:rsidRDefault="000956EC" w:rsidP="00BD301B">
      <w:r>
        <w:rPr>
          <w:lang w:val="es-ES"/>
        </w:rPr>
        <w:t>La liquidación de la orden de compra se realizará en los términos establecidos en la cláusula 34.2. del contrato CCE-255-AMP-2021.</w:t>
      </w:r>
    </w:p>
    <w:p w14:paraId="5494A198" w14:textId="77777777" w:rsidR="00BD301B" w:rsidRDefault="00BD301B" w:rsidP="00BD301B"/>
    <w:p w14:paraId="65083522" w14:textId="77777777" w:rsidR="00BD301B" w:rsidRDefault="00BD301B" w:rsidP="00BD301B"/>
    <w:p w14:paraId="06EB4F4B" w14:textId="77777777" w:rsidR="00BD301B" w:rsidRPr="00DC2EC1" w:rsidRDefault="00BD301B" w:rsidP="00BD301B">
      <w:pPr>
        <w:rPr>
          <w:rFonts w:cs="Arial"/>
          <w:color w:val="000000" w:themeColor="text1"/>
          <w:sz w:val="16"/>
          <w:szCs w:val="16"/>
        </w:rPr>
      </w:pPr>
      <w:r w:rsidRPr="00DC2EC1">
        <w:rPr>
          <w:rFonts w:cs="Arial"/>
          <w:color w:val="000000" w:themeColor="text1"/>
          <w:sz w:val="16"/>
          <w:szCs w:val="16"/>
        </w:rPr>
        <w:t>[Fin del documento.]</w:t>
      </w:r>
    </w:p>
    <w:p w14:paraId="18FF0859" w14:textId="77777777" w:rsidR="00BD301B" w:rsidRPr="00BA1AE2" w:rsidRDefault="00BD301B" w:rsidP="00BD301B">
      <w:pPr>
        <w:rPr>
          <w:rFonts w:eastAsia="Arial" w:cs="Arial"/>
          <w:b/>
          <w:color w:val="000000" w:themeColor="text1"/>
          <w:shd w:val="clear" w:color="auto" w:fill="FFFFFF"/>
        </w:rPr>
      </w:pPr>
    </w:p>
    <w:p w14:paraId="0AEFFF99" w14:textId="77777777" w:rsidR="00BD301B" w:rsidRPr="00BA1AE2" w:rsidRDefault="00BD301B" w:rsidP="00BD301B">
      <w:pPr>
        <w:rPr>
          <w:rFonts w:eastAsia="Arial" w:cs="Arial"/>
          <w:b/>
          <w:color w:val="000000" w:themeColor="text1"/>
          <w:shd w:val="clear" w:color="auto" w:fill="FFFFFF"/>
        </w:rPr>
      </w:pPr>
    </w:p>
    <w:p w14:paraId="342D4C13" w14:textId="3D2DC3B7" w:rsidR="00BD301B" w:rsidRPr="00BA1AE2" w:rsidRDefault="00BD301B" w:rsidP="00BD301B">
      <w:pPr>
        <w:ind w:left="5"/>
        <w:jc w:val="center"/>
        <w:rPr>
          <w:rFonts w:eastAsia="Arial" w:cs="Arial"/>
          <w:b/>
          <w:color w:val="000000" w:themeColor="text1"/>
          <w:shd w:val="clear" w:color="auto" w:fill="FFFFFF"/>
        </w:rPr>
      </w:pPr>
      <w:r w:rsidRPr="00BA1AE2">
        <w:rPr>
          <w:rFonts w:eastAsia="Arial" w:cs="Arial"/>
          <w:b/>
          <w:color w:val="000000" w:themeColor="text1"/>
          <w:shd w:val="clear" w:color="auto" w:fill="FFFFFF"/>
        </w:rPr>
        <w:t xml:space="preserve">MAURO PALTA CERÓN </w:t>
      </w:r>
    </w:p>
    <w:p w14:paraId="7D7839A7" w14:textId="0C5E2EEB" w:rsidR="0062192D" w:rsidRPr="00BA1AE2" w:rsidRDefault="00BD301B" w:rsidP="00BD301B">
      <w:pPr>
        <w:ind w:left="5"/>
        <w:jc w:val="center"/>
        <w:rPr>
          <w:rFonts w:eastAsia="SimSun" w:cs="Arial"/>
          <w:color w:val="000000" w:themeColor="text1"/>
          <w:shd w:val="clear" w:color="auto" w:fill="FFFFFF"/>
          <w:lang w:bidi="hi-IN"/>
        </w:rPr>
      </w:pPr>
      <w:r w:rsidRPr="00BA1AE2">
        <w:rPr>
          <w:rFonts w:eastAsia="SimSun" w:cs="Arial"/>
          <w:color w:val="000000" w:themeColor="text1"/>
          <w:shd w:val="clear" w:color="auto" w:fill="FFFFFF"/>
          <w:lang w:bidi="hi-IN"/>
        </w:rPr>
        <w:t>Director Administrativo y Financiero</w:t>
      </w:r>
    </w:p>
    <w:p w14:paraId="623D51F3" w14:textId="77777777" w:rsidR="00BD301B" w:rsidRPr="00BA1AE2" w:rsidRDefault="00BD301B" w:rsidP="00BD301B">
      <w:pPr>
        <w:ind w:left="5"/>
        <w:jc w:val="center"/>
        <w:rPr>
          <w:rFonts w:eastAsia="SimSun" w:cs="Arial"/>
          <w:color w:val="000000" w:themeColor="text1"/>
          <w:shd w:val="clear" w:color="auto" w:fill="FFFFFF"/>
          <w:lang w:bidi="hi-IN"/>
        </w:rPr>
      </w:pPr>
    </w:p>
    <w:tbl>
      <w:tblPr>
        <w:tblW w:w="6658" w:type="dxa"/>
        <w:jc w:val="center"/>
        <w:tblLayout w:type="fixed"/>
        <w:tblCellMar>
          <w:left w:w="60" w:type="dxa"/>
          <w:right w:w="70" w:type="dxa"/>
        </w:tblCellMar>
        <w:tblLook w:val="0000" w:firstRow="0" w:lastRow="0" w:firstColumn="0" w:lastColumn="0" w:noHBand="0" w:noVBand="0"/>
      </w:tblPr>
      <w:tblGrid>
        <w:gridCol w:w="1054"/>
        <w:gridCol w:w="2213"/>
        <w:gridCol w:w="3391"/>
      </w:tblGrid>
      <w:tr w:rsidR="005F337F" w:rsidRPr="00DC2EC1" w14:paraId="67B4AA68" w14:textId="77777777" w:rsidTr="005F337F">
        <w:trPr>
          <w:trHeight w:val="286"/>
          <w:jc w:val="center"/>
        </w:trPr>
        <w:tc>
          <w:tcPr>
            <w:tcW w:w="1054" w:type="dxa"/>
            <w:tcBorders>
              <w:top w:val="single" w:sz="4" w:space="0" w:color="000000"/>
              <w:left w:val="single" w:sz="4" w:space="0" w:color="000000"/>
              <w:bottom w:val="single" w:sz="4" w:space="0" w:color="000000"/>
            </w:tcBorders>
            <w:shd w:val="clear" w:color="auto" w:fill="FFFFFF"/>
            <w:vAlign w:val="center"/>
          </w:tcPr>
          <w:p w14:paraId="657DCD96" w14:textId="77777777" w:rsidR="005F337F" w:rsidRPr="00DC2EC1" w:rsidRDefault="005F337F" w:rsidP="00F275DF">
            <w:pPr>
              <w:snapToGrid w:val="0"/>
              <w:jc w:val="center"/>
              <w:rPr>
                <w:rFonts w:cs="Arial"/>
                <w:b/>
                <w:color w:val="000000" w:themeColor="text1"/>
                <w:sz w:val="18"/>
                <w:szCs w:val="18"/>
              </w:rPr>
            </w:pPr>
          </w:p>
        </w:tc>
        <w:tc>
          <w:tcPr>
            <w:tcW w:w="2213" w:type="dxa"/>
            <w:tcBorders>
              <w:top w:val="single" w:sz="4" w:space="0" w:color="000000"/>
              <w:left w:val="single" w:sz="4" w:space="0" w:color="000000"/>
              <w:bottom w:val="single" w:sz="4" w:space="0" w:color="000000"/>
              <w:right w:val="single" w:sz="4" w:space="0" w:color="auto"/>
            </w:tcBorders>
            <w:shd w:val="clear" w:color="auto" w:fill="DFDFDF"/>
            <w:vAlign w:val="center"/>
          </w:tcPr>
          <w:p w14:paraId="2644EC6E" w14:textId="77777777" w:rsidR="005F337F" w:rsidRPr="00DC2EC1" w:rsidRDefault="005F337F" w:rsidP="00F275DF">
            <w:pPr>
              <w:jc w:val="center"/>
              <w:rPr>
                <w:rFonts w:cs="Arial"/>
                <w:b/>
                <w:color w:val="000000" w:themeColor="text1"/>
                <w:sz w:val="18"/>
                <w:szCs w:val="18"/>
              </w:rPr>
            </w:pPr>
            <w:r w:rsidRPr="00DC2EC1">
              <w:rPr>
                <w:rFonts w:cs="Arial"/>
                <w:b/>
                <w:color w:val="000000" w:themeColor="text1"/>
                <w:sz w:val="18"/>
                <w:szCs w:val="18"/>
              </w:rPr>
              <w:t>NOMBRE</w:t>
            </w:r>
          </w:p>
        </w:tc>
        <w:tc>
          <w:tcPr>
            <w:tcW w:w="3391" w:type="dxa"/>
            <w:tcBorders>
              <w:top w:val="single" w:sz="4" w:space="0" w:color="auto"/>
              <w:left w:val="single" w:sz="4" w:space="0" w:color="auto"/>
              <w:bottom w:val="single" w:sz="4" w:space="0" w:color="auto"/>
              <w:right w:val="single" w:sz="4" w:space="0" w:color="auto"/>
            </w:tcBorders>
            <w:shd w:val="clear" w:color="auto" w:fill="DFDFDF"/>
            <w:vAlign w:val="center"/>
          </w:tcPr>
          <w:p w14:paraId="3D2EF1E2" w14:textId="77777777" w:rsidR="005F337F" w:rsidRPr="00DC2EC1" w:rsidRDefault="005F337F" w:rsidP="00F275DF">
            <w:pPr>
              <w:jc w:val="center"/>
              <w:rPr>
                <w:rFonts w:cs="Arial"/>
                <w:b/>
                <w:color w:val="000000" w:themeColor="text1"/>
                <w:sz w:val="18"/>
                <w:szCs w:val="18"/>
              </w:rPr>
            </w:pPr>
            <w:r w:rsidRPr="00DC2EC1">
              <w:rPr>
                <w:rFonts w:cs="Arial"/>
                <w:b/>
                <w:color w:val="000000" w:themeColor="text1"/>
                <w:sz w:val="18"/>
                <w:szCs w:val="18"/>
              </w:rPr>
              <w:t>CARGO</w:t>
            </w:r>
          </w:p>
        </w:tc>
      </w:tr>
      <w:tr w:rsidR="005F337F" w:rsidRPr="00DC2EC1" w14:paraId="1858887A" w14:textId="77777777" w:rsidTr="005F337F">
        <w:trPr>
          <w:trHeight w:val="385"/>
          <w:jc w:val="center"/>
        </w:trPr>
        <w:tc>
          <w:tcPr>
            <w:tcW w:w="1054" w:type="dxa"/>
            <w:tcBorders>
              <w:top w:val="single" w:sz="4" w:space="0" w:color="000000"/>
              <w:left w:val="single" w:sz="4" w:space="0" w:color="000000"/>
              <w:bottom w:val="single" w:sz="4" w:space="0" w:color="000000"/>
            </w:tcBorders>
            <w:shd w:val="clear" w:color="auto" w:fill="DFDFDF"/>
            <w:vAlign w:val="center"/>
          </w:tcPr>
          <w:p w14:paraId="18FA463A" w14:textId="77777777" w:rsidR="005F337F" w:rsidRPr="00DC2EC1" w:rsidRDefault="005F337F" w:rsidP="00F37F59">
            <w:pPr>
              <w:jc w:val="center"/>
              <w:rPr>
                <w:rFonts w:eastAsia="SimSun" w:cs="Arial"/>
                <w:color w:val="000000" w:themeColor="text1"/>
                <w:sz w:val="18"/>
                <w:szCs w:val="18"/>
                <w:lang w:bidi="hi-IN"/>
              </w:rPr>
            </w:pPr>
            <w:r w:rsidRPr="00DC2EC1">
              <w:rPr>
                <w:rFonts w:cs="Arial"/>
                <w:color w:val="000000" w:themeColor="text1"/>
                <w:sz w:val="18"/>
                <w:szCs w:val="18"/>
              </w:rPr>
              <w:t>Elaboró:</w:t>
            </w:r>
          </w:p>
        </w:tc>
        <w:tc>
          <w:tcPr>
            <w:tcW w:w="2213" w:type="dxa"/>
            <w:tcBorders>
              <w:top w:val="single" w:sz="4" w:space="0" w:color="000000"/>
              <w:left w:val="single" w:sz="4" w:space="0" w:color="000000"/>
              <w:bottom w:val="single" w:sz="4" w:space="0" w:color="000000"/>
              <w:right w:val="single" w:sz="4" w:space="0" w:color="auto"/>
            </w:tcBorders>
            <w:shd w:val="clear" w:color="auto" w:fill="FFFFFF"/>
            <w:vAlign w:val="center"/>
          </w:tcPr>
          <w:p w14:paraId="5464EEDE" w14:textId="0E237EA3" w:rsidR="005F337F" w:rsidRPr="00DC2EC1" w:rsidRDefault="005F337F" w:rsidP="00F37F59">
            <w:pPr>
              <w:jc w:val="center"/>
              <w:rPr>
                <w:rFonts w:eastAsia="SimSun" w:cs="Arial"/>
                <w:color w:val="000000" w:themeColor="text1"/>
                <w:sz w:val="18"/>
                <w:szCs w:val="18"/>
                <w:lang w:bidi="hi-IN"/>
              </w:rPr>
            </w:pPr>
            <w:r w:rsidRPr="00DC2EC1">
              <w:rPr>
                <w:rFonts w:eastAsia="SimSun" w:cs="Arial"/>
                <w:color w:val="000000" w:themeColor="text1"/>
                <w:sz w:val="18"/>
                <w:szCs w:val="18"/>
                <w:lang w:bidi="hi-IN"/>
              </w:rPr>
              <w:t>Karlo Fernández Cala</w:t>
            </w:r>
          </w:p>
        </w:tc>
        <w:tc>
          <w:tcPr>
            <w:tcW w:w="3391" w:type="dxa"/>
            <w:tcBorders>
              <w:top w:val="single" w:sz="4" w:space="0" w:color="auto"/>
              <w:left w:val="single" w:sz="4" w:space="0" w:color="auto"/>
              <w:bottom w:val="single" w:sz="4" w:space="0" w:color="auto"/>
              <w:right w:val="single" w:sz="4" w:space="0" w:color="auto"/>
            </w:tcBorders>
            <w:shd w:val="clear" w:color="auto" w:fill="FFFFFF"/>
            <w:vAlign w:val="center"/>
          </w:tcPr>
          <w:p w14:paraId="3F2CA5A5" w14:textId="77777777" w:rsidR="005F337F" w:rsidRPr="00DC2EC1" w:rsidRDefault="005F337F" w:rsidP="00F37F59">
            <w:pPr>
              <w:jc w:val="center"/>
              <w:rPr>
                <w:rFonts w:cs="Arial"/>
                <w:color w:val="000000" w:themeColor="text1"/>
                <w:sz w:val="18"/>
                <w:szCs w:val="18"/>
              </w:rPr>
            </w:pPr>
            <w:r>
              <w:rPr>
                <w:rFonts w:cs="Arial"/>
                <w:color w:val="000000" w:themeColor="text1"/>
                <w:sz w:val="18"/>
                <w:szCs w:val="18"/>
              </w:rPr>
              <w:t xml:space="preserve">Ingeniero </w:t>
            </w:r>
            <w:r w:rsidRPr="00DC2EC1">
              <w:rPr>
                <w:rFonts w:cs="Arial"/>
                <w:color w:val="000000" w:themeColor="text1"/>
                <w:sz w:val="18"/>
                <w:szCs w:val="18"/>
              </w:rPr>
              <w:t xml:space="preserve">Contratista </w:t>
            </w:r>
          </w:p>
          <w:p w14:paraId="2EDB9378" w14:textId="77777777" w:rsidR="005F337F" w:rsidRPr="00DC2EC1" w:rsidRDefault="005F337F" w:rsidP="00F37F59">
            <w:pPr>
              <w:jc w:val="center"/>
              <w:rPr>
                <w:rFonts w:eastAsia="SimSun" w:cs="Arial"/>
                <w:color w:val="000000" w:themeColor="text1"/>
                <w:sz w:val="18"/>
                <w:szCs w:val="18"/>
                <w:lang w:bidi="hi-IN"/>
              </w:rPr>
            </w:pPr>
            <w:r w:rsidRPr="00DC2EC1">
              <w:rPr>
                <w:rFonts w:cs="Arial"/>
                <w:color w:val="000000" w:themeColor="text1"/>
                <w:sz w:val="18"/>
                <w:szCs w:val="18"/>
              </w:rPr>
              <w:t xml:space="preserve">Dirección Administrativa y Financiera </w:t>
            </w:r>
          </w:p>
        </w:tc>
      </w:tr>
      <w:tr w:rsidR="00943AE1" w:rsidRPr="00DC2EC1" w14:paraId="310C3767" w14:textId="77777777" w:rsidTr="005F337F">
        <w:trPr>
          <w:trHeight w:val="385"/>
          <w:jc w:val="center"/>
        </w:trPr>
        <w:tc>
          <w:tcPr>
            <w:tcW w:w="1054" w:type="dxa"/>
            <w:tcBorders>
              <w:top w:val="single" w:sz="4" w:space="0" w:color="000000"/>
              <w:left w:val="single" w:sz="4" w:space="0" w:color="000000"/>
              <w:bottom w:val="single" w:sz="4" w:space="0" w:color="000000"/>
            </w:tcBorders>
            <w:shd w:val="clear" w:color="auto" w:fill="DFDFDF"/>
            <w:vAlign w:val="center"/>
          </w:tcPr>
          <w:p w14:paraId="336CCA6C" w14:textId="6BDADD8C" w:rsidR="00943AE1" w:rsidRPr="00DC2EC1" w:rsidRDefault="00943AE1" w:rsidP="00F37F59">
            <w:pPr>
              <w:jc w:val="center"/>
              <w:rPr>
                <w:rFonts w:cs="Arial"/>
                <w:color w:val="000000" w:themeColor="text1"/>
                <w:sz w:val="18"/>
                <w:szCs w:val="18"/>
              </w:rPr>
            </w:pPr>
            <w:r>
              <w:rPr>
                <w:rFonts w:cs="Arial"/>
                <w:color w:val="000000" w:themeColor="text1"/>
                <w:sz w:val="18"/>
                <w:szCs w:val="18"/>
              </w:rPr>
              <w:t xml:space="preserve">Revisó: </w:t>
            </w:r>
          </w:p>
        </w:tc>
        <w:tc>
          <w:tcPr>
            <w:tcW w:w="2213" w:type="dxa"/>
            <w:tcBorders>
              <w:top w:val="single" w:sz="4" w:space="0" w:color="000000"/>
              <w:left w:val="single" w:sz="4" w:space="0" w:color="000000"/>
              <w:bottom w:val="single" w:sz="4" w:space="0" w:color="000000"/>
              <w:right w:val="single" w:sz="4" w:space="0" w:color="auto"/>
            </w:tcBorders>
            <w:shd w:val="clear" w:color="auto" w:fill="FFFFFF"/>
            <w:vAlign w:val="center"/>
          </w:tcPr>
          <w:p w14:paraId="6F9E52B8" w14:textId="1B233E93" w:rsidR="00943AE1" w:rsidRPr="00DC2EC1" w:rsidRDefault="00943AE1" w:rsidP="00F37F59">
            <w:pPr>
              <w:jc w:val="center"/>
              <w:rPr>
                <w:rFonts w:eastAsia="SimSun" w:cs="Arial"/>
                <w:color w:val="000000" w:themeColor="text1"/>
                <w:sz w:val="18"/>
                <w:szCs w:val="18"/>
                <w:lang w:bidi="hi-IN"/>
              </w:rPr>
            </w:pPr>
            <w:r>
              <w:rPr>
                <w:rFonts w:eastAsia="SimSun" w:cs="Arial"/>
                <w:color w:val="000000" w:themeColor="text1"/>
                <w:sz w:val="18"/>
                <w:szCs w:val="18"/>
                <w:lang w:bidi="hi-IN"/>
              </w:rPr>
              <w:t>Carolina Moreno Estévez</w:t>
            </w:r>
          </w:p>
        </w:tc>
        <w:tc>
          <w:tcPr>
            <w:tcW w:w="3391" w:type="dxa"/>
            <w:tcBorders>
              <w:top w:val="single" w:sz="4" w:space="0" w:color="auto"/>
              <w:left w:val="single" w:sz="4" w:space="0" w:color="auto"/>
              <w:bottom w:val="single" w:sz="4" w:space="0" w:color="auto"/>
              <w:right w:val="single" w:sz="4" w:space="0" w:color="auto"/>
            </w:tcBorders>
            <w:shd w:val="clear" w:color="auto" w:fill="FFFFFF"/>
            <w:vAlign w:val="center"/>
          </w:tcPr>
          <w:p w14:paraId="5710BA38" w14:textId="77777777" w:rsidR="00943AE1" w:rsidRDefault="00943AE1" w:rsidP="00F37F59">
            <w:pPr>
              <w:jc w:val="center"/>
              <w:rPr>
                <w:rFonts w:cs="Arial"/>
                <w:color w:val="000000" w:themeColor="text1"/>
                <w:sz w:val="18"/>
                <w:szCs w:val="18"/>
              </w:rPr>
            </w:pPr>
            <w:r>
              <w:rPr>
                <w:rFonts w:cs="Arial"/>
                <w:color w:val="000000" w:themeColor="text1"/>
                <w:sz w:val="18"/>
                <w:szCs w:val="18"/>
              </w:rPr>
              <w:t>Abogada contratista</w:t>
            </w:r>
          </w:p>
          <w:p w14:paraId="27D8539B" w14:textId="04E90F12" w:rsidR="00943AE1" w:rsidRDefault="00943AE1" w:rsidP="00F37F59">
            <w:pPr>
              <w:jc w:val="center"/>
              <w:rPr>
                <w:rFonts w:cs="Arial"/>
                <w:color w:val="000000" w:themeColor="text1"/>
                <w:sz w:val="18"/>
                <w:szCs w:val="18"/>
              </w:rPr>
            </w:pPr>
            <w:r>
              <w:rPr>
                <w:rFonts w:cs="Arial"/>
                <w:color w:val="000000" w:themeColor="text1"/>
                <w:sz w:val="18"/>
                <w:szCs w:val="18"/>
              </w:rPr>
              <w:t>Dirección Administrativa y Financiera</w:t>
            </w:r>
          </w:p>
        </w:tc>
      </w:tr>
      <w:tr w:rsidR="00943AE1" w:rsidRPr="00DC2EC1" w14:paraId="7EABFFDB" w14:textId="77777777" w:rsidTr="005F337F">
        <w:trPr>
          <w:trHeight w:val="385"/>
          <w:jc w:val="center"/>
        </w:trPr>
        <w:tc>
          <w:tcPr>
            <w:tcW w:w="1054" w:type="dxa"/>
            <w:tcBorders>
              <w:top w:val="single" w:sz="4" w:space="0" w:color="000000"/>
              <w:left w:val="single" w:sz="4" w:space="0" w:color="000000"/>
              <w:bottom w:val="single" w:sz="4" w:space="0" w:color="000000"/>
            </w:tcBorders>
            <w:shd w:val="clear" w:color="auto" w:fill="DFDFDF"/>
            <w:vAlign w:val="center"/>
          </w:tcPr>
          <w:p w14:paraId="63B3B20A" w14:textId="4F805AFA" w:rsidR="00943AE1" w:rsidRDefault="00943AE1" w:rsidP="00F37F59">
            <w:pPr>
              <w:jc w:val="center"/>
              <w:rPr>
                <w:rFonts w:cs="Arial"/>
                <w:color w:val="000000" w:themeColor="text1"/>
                <w:sz w:val="18"/>
                <w:szCs w:val="18"/>
              </w:rPr>
            </w:pPr>
            <w:r>
              <w:rPr>
                <w:rFonts w:cs="Arial"/>
                <w:color w:val="000000" w:themeColor="text1"/>
                <w:sz w:val="18"/>
                <w:szCs w:val="18"/>
              </w:rPr>
              <w:t>Revisó:</w:t>
            </w:r>
          </w:p>
        </w:tc>
        <w:tc>
          <w:tcPr>
            <w:tcW w:w="2213" w:type="dxa"/>
            <w:tcBorders>
              <w:top w:val="single" w:sz="4" w:space="0" w:color="000000"/>
              <w:left w:val="single" w:sz="4" w:space="0" w:color="000000"/>
              <w:bottom w:val="single" w:sz="4" w:space="0" w:color="000000"/>
              <w:right w:val="single" w:sz="4" w:space="0" w:color="auto"/>
            </w:tcBorders>
            <w:shd w:val="clear" w:color="auto" w:fill="FFFFFF"/>
            <w:vAlign w:val="center"/>
          </w:tcPr>
          <w:p w14:paraId="7FC21EE4" w14:textId="41DCD708" w:rsidR="00943AE1" w:rsidRDefault="00943AE1" w:rsidP="00F37F59">
            <w:pPr>
              <w:jc w:val="center"/>
              <w:rPr>
                <w:rFonts w:eastAsia="SimSun" w:cs="Arial"/>
                <w:color w:val="000000" w:themeColor="text1"/>
                <w:sz w:val="18"/>
                <w:szCs w:val="18"/>
                <w:lang w:bidi="hi-IN"/>
              </w:rPr>
            </w:pPr>
          </w:p>
        </w:tc>
        <w:tc>
          <w:tcPr>
            <w:tcW w:w="3391" w:type="dxa"/>
            <w:tcBorders>
              <w:top w:val="single" w:sz="4" w:space="0" w:color="auto"/>
              <w:left w:val="single" w:sz="4" w:space="0" w:color="auto"/>
              <w:bottom w:val="single" w:sz="4" w:space="0" w:color="auto"/>
              <w:right w:val="single" w:sz="4" w:space="0" w:color="auto"/>
            </w:tcBorders>
            <w:shd w:val="clear" w:color="auto" w:fill="FFFFFF"/>
            <w:vAlign w:val="center"/>
          </w:tcPr>
          <w:p w14:paraId="1E902F20" w14:textId="77777777" w:rsidR="00943AE1" w:rsidRDefault="00872ACB" w:rsidP="00F37F59">
            <w:pPr>
              <w:jc w:val="center"/>
              <w:rPr>
                <w:rFonts w:cs="Arial"/>
                <w:color w:val="000000" w:themeColor="text1"/>
                <w:sz w:val="18"/>
                <w:szCs w:val="18"/>
              </w:rPr>
            </w:pPr>
            <w:r>
              <w:rPr>
                <w:rFonts w:cs="Arial"/>
                <w:color w:val="000000" w:themeColor="text1"/>
                <w:sz w:val="18"/>
                <w:szCs w:val="18"/>
              </w:rPr>
              <w:t>Abogado</w:t>
            </w:r>
          </w:p>
          <w:p w14:paraId="55281B4B" w14:textId="42A73E52" w:rsidR="00872ACB" w:rsidRDefault="00872ACB" w:rsidP="00F37F59">
            <w:pPr>
              <w:jc w:val="center"/>
              <w:rPr>
                <w:rFonts w:cs="Arial"/>
                <w:color w:val="000000" w:themeColor="text1"/>
                <w:sz w:val="18"/>
                <w:szCs w:val="18"/>
              </w:rPr>
            </w:pPr>
            <w:r>
              <w:rPr>
                <w:rFonts w:cs="Arial"/>
                <w:color w:val="000000" w:themeColor="text1"/>
                <w:sz w:val="18"/>
                <w:szCs w:val="18"/>
              </w:rPr>
              <w:t xml:space="preserve">Dirección de Contratación </w:t>
            </w:r>
          </w:p>
        </w:tc>
      </w:tr>
      <w:bookmarkEnd w:id="30"/>
    </w:tbl>
    <w:p w14:paraId="2968D3F5" w14:textId="77777777" w:rsidR="00BD301B" w:rsidRPr="00F7385C" w:rsidRDefault="00BD301B" w:rsidP="00BD301B"/>
    <w:sectPr w:rsidR="00BD301B" w:rsidRPr="00F7385C" w:rsidSect="00665945">
      <w:headerReference w:type="default" r:id="rId14"/>
      <w:footerReference w:type="default" r:id="rId15"/>
      <w:pgSz w:w="12240" w:h="15840"/>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3F3BD6" w14:textId="77777777" w:rsidR="00E50D39" w:rsidRDefault="00E50D39" w:rsidP="00096721">
      <w:r>
        <w:separator/>
      </w:r>
    </w:p>
  </w:endnote>
  <w:endnote w:type="continuationSeparator" w:id="0">
    <w:p w14:paraId="4731904D" w14:textId="77777777" w:rsidR="00E50D39" w:rsidRDefault="00E50D39" w:rsidP="00096721">
      <w:r>
        <w:continuationSeparator/>
      </w:r>
    </w:p>
  </w:endnote>
  <w:endnote w:type="continuationNotice" w:id="1">
    <w:p w14:paraId="7D8F9FBB" w14:textId="77777777" w:rsidR="00E50D39" w:rsidRDefault="00E50D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ptos">
    <w:altName w:val="Arial"/>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Arial MT">
    <w:altName w:val="Arial"/>
    <w:charset w:val="01"/>
    <w:family w:val="swiss"/>
    <w:pitch w:val="variable"/>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093773"/>
      <w:docPartObj>
        <w:docPartGallery w:val="Page Numbers (Bottom of Page)"/>
        <w:docPartUnique/>
      </w:docPartObj>
    </w:sdtPr>
    <w:sdtEndPr/>
    <w:sdtContent>
      <w:sdt>
        <w:sdtPr>
          <w:id w:val="1728636285"/>
          <w:docPartObj>
            <w:docPartGallery w:val="Page Numbers (Top of Page)"/>
            <w:docPartUnique/>
          </w:docPartObj>
        </w:sdtPr>
        <w:sdtEndPr/>
        <w:sdtContent>
          <w:p w14:paraId="3C9603D8" w14:textId="62D0E566" w:rsidR="00096721" w:rsidRDefault="00096721" w:rsidP="00096721">
            <w:pPr>
              <w:pStyle w:val="Piedepgina"/>
              <w:jc w:val="center"/>
              <w:rPr>
                <w:b/>
                <w:bCs/>
                <w:sz w:val="24"/>
                <w:szCs w:val="24"/>
              </w:rP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8628E">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8628E">
              <w:rPr>
                <w:b/>
                <w:bCs/>
                <w:noProof/>
              </w:rPr>
              <w:t>13</w:t>
            </w:r>
            <w:r>
              <w:rPr>
                <w:b/>
                <w:bCs/>
                <w:sz w:val="24"/>
                <w:szCs w:val="24"/>
              </w:rPr>
              <w:fldChar w:fldCharType="end"/>
            </w:r>
          </w:p>
          <w:p w14:paraId="3C3F17E9" w14:textId="0ED24FB6" w:rsidR="00096721" w:rsidRDefault="00096721" w:rsidP="00096721">
            <w:pPr>
              <w:pStyle w:val="Piedepgina"/>
              <w:jc w:val="center"/>
            </w:pPr>
            <w:r>
              <w:rPr>
                <w:noProof/>
                <w:lang w:eastAsia="es-CO"/>
              </w:rPr>
              <w:drawing>
                <wp:inline distT="0" distB="0" distL="0" distR="0" wp14:anchorId="7944432D" wp14:editId="4AD20D15">
                  <wp:extent cx="5610225" cy="781050"/>
                  <wp:effectExtent l="0" t="0" r="0" b="0"/>
                  <wp:docPr id="1" name="Imagen 1" descr="PIEPÁGINA- TEXTO GRANDE"/>
                  <wp:cNvGraphicFramePr/>
                  <a:graphic xmlns:a="http://schemas.openxmlformats.org/drawingml/2006/main">
                    <a:graphicData uri="http://schemas.openxmlformats.org/drawingml/2006/picture">
                      <pic:pic xmlns:pic="http://schemas.openxmlformats.org/drawingml/2006/picture">
                        <pic:nvPicPr>
                          <pic:cNvPr id="1" name="Imagen 1" descr="PIEPÁGINA- TEXTO GRANDE"/>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781050"/>
                          </a:xfrm>
                          <a:prstGeom prst="rect">
                            <a:avLst/>
                          </a:prstGeom>
                          <a:noFill/>
                          <a:ln>
                            <a:noFill/>
                          </a:ln>
                        </pic:spPr>
                      </pic:pic>
                    </a:graphicData>
                  </a:graphic>
                </wp:inline>
              </w:drawing>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360949" w14:textId="77777777" w:rsidR="00E50D39" w:rsidRDefault="00E50D39" w:rsidP="00096721">
      <w:r>
        <w:separator/>
      </w:r>
    </w:p>
  </w:footnote>
  <w:footnote w:type="continuationSeparator" w:id="0">
    <w:p w14:paraId="48E30813" w14:textId="77777777" w:rsidR="00E50D39" w:rsidRDefault="00E50D39" w:rsidP="00096721">
      <w:r>
        <w:continuationSeparator/>
      </w:r>
    </w:p>
  </w:footnote>
  <w:footnote w:type="continuationNotice" w:id="1">
    <w:p w14:paraId="1324A031" w14:textId="77777777" w:rsidR="00E50D39" w:rsidRDefault="00E50D39"/>
  </w:footnote>
  <w:footnote w:id="2">
    <w:p w14:paraId="1855D214" w14:textId="59B4139B" w:rsidR="00BE5DF1" w:rsidRPr="0055537E" w:rsidRDefault="00BE5DF1" w:rsidP="00BE5DF1">
      <w:pPr>
        <w:rPr>
          <w:sz w:val="18"/>
          <w:szCs w:val="18"/>
        </w:rPr>
      </w:pPr>
      <w:r w:rsidRPr="0055537E">
        <w:rPr>
          <w:rStyle w:val="Refdenotaalpie"/>
          <w:sz w:val="20"/>
          <w:szCs w:val="20"/>
        </w:rPr>
        <w:footnoteRef/>
      </w:r>
      <w:r w:rsidRPr="0055537E">
        <w:rPr>
          <w:sz w:val="20"/>
          <w:szCs w:val="20"/>
        </w:rPr>
        <w:t xml:space="preserve"> </w:t>
      </w:r>
      <w:r w:rsidRPr="0055537E">
        <w:rPr>
          <w:sz w:val="18"/>
          <w:szCs w:val="18"/>
        </w:rPr>
        <w:t xml:space="preserve">"Por el cual se reglamenta el artículo 41 de la Ley 1955 de 2019, sobre las condiciones para implementar la obligatoriedad y aplicación de los Acuerdos Marco de Precios y se modifican los artículos 2.2.1.2.1.2.7. y 2.2.1.2.1.2.12. del Decreto 1082 de 2015, Único Reglamentario del Sector Administrativo de Planeación Nacional" </w:t>
      </w:r>
    </w:p>
  </w:footnote>
  <w:footnote w:id="3">
    <w:p w14:paraId="0075BE5C" w14:textId="6379DD88" w:rsidR="00064618" w:rsidRDefault="00064618">
      <w:pPr>
        <w:pStyle w:val="Textonotapie"/>
      </w:pPr>
      <w:r w:rsidRPr="0055537E">
        <w:rPr>
          <w:rStyle w:val="Refdenotaalpie"/>
          <w:sz w:val="18"/>
          <w:szCs w:val="18"/>
        </w:rPr>
        <w:footnoteRef/>
      </w:r>
      <w:r w:rsidRPr="0055537E">
        <w:rPr>
          <w:sz w:val="18"/>
          <w:szCs w:val="18"/>
        </w:rPr>
        <w:t xml:space="preserve"> </w:t>
      </w:r>
      <w:hyperlink r:id="rId1" w:history="1">
        <w:r w:rsidRPr="0055537E">
          <w:rPr>
            <w:rStyle w:val="Hipervnculo"/>
            <w:sz w:val="18"/>
            <w:szCs w:val="18"/>
          </w:rPr>
          <w:t>https://www.colombiacompra.gov.co/sites/cce_public/files/cce_tienda_virtual/cce-gad-gi-20_guia_para_comprar_en_la_tvec_materiales_de_construccion_y_ferreteria_v2_16-11-2022_guia_1.pdf</w:t>
        </w:r>
      </w:hyperlink>
      <w:r w:rsidRPr="0055537E">
        <w:rPr>
          <w:sz w:val="18"/>
          <w:szCs w:val="18"/>
        </w:rPr>
        <w:t xml:space="preserve"> </w:t>
      </w:r>
    </w:p>
  </w:footnote>
  <w:footnote w:id="4">
    <w:p w14:paraId="19D1B23A" w14:textId="16BC6BB2" w:rsidR="00CF5E7F" w:rsidRDefault="00CF5E7F">
      <w:pPr>
        <w:pStyle w:val="Textonotapie"/>
      </w:pPr>
      <w:r>
        <w:rPr>
          <w:rStyle w:val="Refdenotaalpie"/>
        </w:rPr>
        <w:footnoteRef/>
      </w:r>
      <w:r w:rsidRPr="0055537E">
        <w:rPr>
          <w:sz w:val="18"/>
          <w:szCs w:val="18"/>
        </w:rPr>
        <w:t xml:space="preserve"> </w:t>
      </w:r>
      <w:hyperlink r:id="rId2" w:history="1">
        <w:r w:rsidRPr="0055537E">
          <w:rPr>
            <w:rStyle w:val="Hipervnculo"/>
            <w:sz w:val="18"/>
            <w:szCs w:val="18"/>
          </w:rPr>
          <w:t>https://www.colombiacompra.gov.co/tienda-virtual-del-estado-colombiano/servicios-generales/compraventa-yo-suministro-de-materiales-de</w:t>
        </w:r>
      </w:hyperlink>
      <w:r w:rsidRPr="0055537E">
        <w:rPr>
          <w:sz w:val="18"/>
          <w:szCs w:val="18"/>
        </w:rPr>
        <w:t xml:space="preserve"> </w:t>
      </w:r>
    </w:p>
  </w:footnote>
  <w:footnote w:id="5">
    <w:p w14:paraId="144441FA" w14:textId="158E6C02" w:rsidR="00DD7065" w:rsidRDefault="00DD7065">
      <w:pPr>
        <w:pStyle w:val="Textonotapie"/>
      </w:pPr>
      <w:r>
        <w:rPr>
          <w:rStyle w:val="Refdenotaalpie"/>
        </w:rPr>
        <w:footnoteRef/>
      </w:r>
      <w:r>
        <w:t xml:space="preserve"> </w:t>
      </w:r>
      <w:hyperlink r:id="rId3" w:history="1">
        <w:r w:rsidRPr="00B71EC0">
          <w:rPr>
            <w:rStyle w:val="Hipervnculo"/>
          </w:rPr>
          <w:t>https://bogota.gov.co/servicios/cades</w:t>
        </w:r>
      </w:hyperlink>
      <w:r>
        <w:t xml:space="preserve"> </w:t>
      </w:r>
    </w:p>
  </w:footnote>
  <w:footnote w:id="6">
    <w:p w14:paraId="05289E3A" w14:textId="42F333FC" w:rsidR="00303526" w:rsidRDefault="00303526">
      <w:pPr>
        <w:pStyle w:val="Textonotapie"/>
      </w:pPr>
      <w:r>
        <w:rPr>
          <w:rStyle w:val="Refdenotaalpie"/>
        </w:rPr>
        <w:footnoteRef/>
      </w:r>
      <w:r>
        <w:t xml:space="preserve"> </w:t>
      </w:r>
      <w:r w:rsidRPr="00303526">
        <w:t>https://victimasbogota.gov.co/transparencia/atencion-ciudadano/centros-locales-atenci%C3%B3n-v%C3%ADctimas-clav</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37E8E" w14:textId="77777777" w:rsidR="00096721" w:rsidRPr="00096721" w:rsidRDefault="00096721" w:rsidP="00096721">
    <w:pPr>
      <w:pStyle w:val="Encabezado"/>
      <w:jc w:val="center"/>
    </w:pPr>
    <w:r w:rsidRPr="00096721">
      <w:rPr>
        <w:noProof/>
        <w:lang w:eastAsia="es-CO"/>
      </w:rPr>
      <w:drawing>
        <wp:inline distT="0" distB="0" distL="0" distR="0" wp14:anchorId="14776316" wp14:editId="4320F4AB">
          <wp:extent cx="1304925" cy="735330"/>
          <wp:effectExtent l="0" t="0" r="0" b="0"/>
          <wp:docPr id="24" name="Imagen 24" descr="HEADER 002"/>
          <wp:cNvGraphicFramePr/>
          <a:graphic xmlns:a="http://schemas.openxmlformats.org/drawingml/2006/main">
            <a:graphicData uri="http://schemas.openxmlformats.org/drawingml/2006/picture">
              <pic:pic xmlns:pic="http://schemas.openxmlformats.org/drawingml/2006/picture">
                <pic:nvPicPr>
                  <pic:cNvPr id="3" name="Imagen 3" descr="HEADER 002"/>
                  <pic:cNvPicPr/>
                </pic:nvPicPr>
                <pic:blipFill>
                  <a:blip r:embed="rId1">
                    <a:extLst>
                      <a:ext uri="{28A0092B-C50C-407E-A947-70E740481C1C}">
                        <a14:useLocalDpi xmlns:a14="http://schemas.microsoft.com/office/drawing/2010/main" val="0"/>
                      </a:ext>
                    </a:extLst>
                  </a:blip>
                  <a:srcRect l="41595" t="39375" r="40578"/>
                  <a:stretch>
                    <a:fillRect/>
                  </a:stretch>
                </pic:blipFill>
                <pic:spPr bwMode="auto">
                  <a:xfrm>
                    <a:off x="0" y="0"/>
                    <a:ext cx="1304925" cy="735330"/>
                  </a:xfrm>
                  <a:prstGeom prst="rect">
                    <a:avLst/>
                  </a:prstGeom>
                  <a:noFill/>
                  <a:ln>
                    <a:noFill/>
                  </a:ln>
                </pic:spPr>
              </pic:pic>
            </a:graphicData>
          </a:graphic>
        </wp:inline>
      </w:drawing>
    </w:r>
  </w:p>
  <w:p w14:paraId="11DADDB0" w14:textId="6248B0DE" w:rsidR="00096721" w:rsidRDefault="00096721" w:rsidP="00096721">
    <w:pPr>
      <w:pStyle w:val="Encabezado"/>
      <w:jc w:val="center"/>
      <w:rPr>
        <w:b/>
        <w:bCs/>
      </w:rPr>
    </w:pPr>
    <w:r w:rsidRPr="00096721">
      <w:rPr>
        <w:b/>
        <w:bCs/>
      </w:rPr>
      <w:t>Estudios Previos</w:t>
    </w:r>
    <w:r w:rsidR="008F27F9">
      <w:rPr>
        <w:b/>
        <w:bCs/>
      </w:rPr>
      <w:t xml:space="preserve"> </w:t>
    </w:r>
  </w:p>
  <w:p w14:paraId="42612BC0" w14:textId="5C0F0CF6" w:rsidR="00096721" w:rsidRPr="00096721" w:rsidRDefault="008F27F9" w:rsidP="00096721">
    <w:pPr>
      <w:pStyle w:val="Encabezado"/>
      <w:jc w:val="center"/>
      <w:rPr>
        <w:b/>
        <w:bCs/>
      </w:rPr>
    </w:pPr>
    <w:r>
      <w:rPr>
        <w:b/>
        <w:bCs/>
      </w:rPr>
      <w:t xml:space="preserve">Acuerdo Marco de Precios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103"/>
    <w:multiLevelType w:val="hybridMultilevel"/>
    <w:tmpl w:val="BD54E5EC"/>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01AC53D4"/>
    <w:multiLevelType w:val="hybridMultilevel"/>
    <w:tmpl w:val="47608E24"/>
    <w:lvl w:ilvl="0" w:tplc="0C0A0001">
      <w:start w:val="1"/>
      <w:numFmt w:val="bullet"/>
      <w:lvlText w:val=""/>
      <w:lvlJc w:val="left"/>
      <w:pPr>
        <w:ind w:left="761" w:hanging="360"/>
      </w:pPr>
      <w:rPr>
        <w:rFonts w:ascii="Symbol" w:hAnsi="Symbol" w:hint="default"/>
      </w:rPr>
    </w:lvl>
    <w:lvl w:ilvl="1" w:tplc="0C0A0003" w:tentative="1">
      <w:start w:val="1"/>
      <w:numFmt w:val="bullet"/>
      <w:lvlText w:val="o"/>
      <w:lvlJc w:val="left"/>
      <w:pPr>
        <w:ind w:left="1481" w:hanging="360"/>
      </w:pPr>
      <w:rPr>
        <w:rFonts w:ascii="Courier New" w:hAnsi="Courier New" w:cs="Courier New" w:hint="default"/>
      </w:rPr>
    </w:lvl>
    <w:lvl w:ilvl="2" w:tplc="0C0A0005" w:tentative="1">
      <w:start w:val="1"/>
      <w:numFmt w:val="bullet"/>
      <w:lvlText w:val=""/>
      <w:lvlJc w:val="left"/>
      <w:pPr>
        <w:ind w:left="2201" w:hanging="360"/>
      </w:pPr>
      <w:rPr>
        <w:rFonts w:ascii="Wingdings" w:hAnsi="Wingdings" w:hint="default"/>
      </w:rPr>
    </w:lvl>
    <w:lvl w:ilvl="3" w:tplc="0C0A0001" w:tentative="1">
      <w:start w:val="1"/>
      <w:numFmt w:val="bullet"/>
      <w:lvlText w:val=""/>
      <w:lvlJc w:val="left"/>
      <w:pPr>
        <w:ind w:left="2921" w:hanging="360"/>
      </w:pPr>
      <w:rPr>
        <w:rFonts w:ascii="Symbol" w:hAnsi="Symbol" w:hint="default"/>
      </w:rPr>
    </w:lvl>
    <w:lvl w:ilvl="4" w:tplc="0C0A0003" w:tentative="1">
      <w:start w:val="1"/>
      <w:numFmt w:val="bullet"/>
      <w:lvlText w:val="o"/>
      <w:lvlJc w:val="left"/>
      <w:pPr>
        <w:ind w:left="3641" w:hanging="360"/>
      </w:pPr>
      <w:rPr>
        <w:rFonts w:ascii="Courier New" w:hAnsi="Courier New" w:cs="Courier New" w:hint="default"/>
      </w:rPr>
    </w:lvl>
    <w:lvl w:ilvl="5" w:tplc="0C0A0005" w:tentative="1">
      <w:start w:val="1"/>
      <w:numFmt w:val="bullet"/>
      <w:lvlText w:val=""/>
      <w:lvlJc w:val="left"/>
      <w:pPr>
        <w:ind w:left="4361" w:hanging="360"/>
      </w:pPr>
      <w:rPr>
        <w:rFonts w:ascii="Wingdings" w:hAnsi="Wingdings" w:hint="default"/>
      </w:rPr>
    </w:lvl>
    <w:lvl w:ilvl="6" w:tplc="0C0A0001" w:tentative="1">
      <w:start w:val="1"/>
      <w:numFmt w:val="bullet"/>
      <w:lvlText w:val=""/>
      <w:lvlJc w:val="left"/>
      <w:pPr>
        <w:ind w:left="5081" w:hanging="360"/>
      </w:pPr>
      <w:rPr>
        <w:rFonts w:ascii="Symbol" w:hAnsi="Symbol" w:hint="default"/>
      </w:rPr>
    </w:lvl>
    <w:lvl w:ilvl="7" w:tplc="0C0A0003" w:tentative="1">
      <w:start w:val="1"/>
      <w:numFmt w:val="bullet"/>
      <w:lvlText w:val="o"/>
      <w:lvlJc w:val="left"/>
      <w:pPr>
        <w:ind w:left="5801" w:hanging="360"/>
      </w:pPr>
      <w:rPr>
        <w:rFonts w:ascii="Courier New" w:hAnsi="Courier New" w:cs="Courier New" w:hint="default"/>
      </w:rPr>
    </w:lvl>
    <w:lvl w:ilvl="8" w:tplc="0C0A0005" w:tentative="1">
      <w:start w:val="1"/>
      <w:numFmt w:val="bullet"/>
      <w:lvlText w:val=""/>
      <w:lvlJc w:val="left"/>
      <w:pPr>
        <w:ind w:left="6521" w:hanging="360"/>
      </w:pPr>
      <w:rPr>
        <w:rFonts w:ascii="Wingdings" w:hAnsi="Wingdings" w:hint="default"/>
      </w:rPr>
    </w:lvl>
  </w:abstractNum>
  <w:abstractNum w:abstractNumId="2" w15:restartNumberingAfterBreak="0">
    <w:nsid w:val="03340DD8"/>
    <w:multiLevelType w:val="hybridMultilevel"/>
    <w:tmpl w:val="BD54E5E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6D67183"/>
    <w:multiLevelType w:val="hybridMultilevel"/>
    <w:tmpl w:val="A8B47EDA"/>
    <w:lvl w:ilvl="0" w:tplc="BAC0DA98">
      <w:start w:val="4"/>
      <w:numFmt w:val="bullet"/>
      <w:lvlText w:val="-"/>
      <w:lvlJc w:val="left"/>
      <w:pPr>
        <w:ind w:left="1068" w:hanging="360"/>
      </w:pPr>
      <w:rPr>
        <w:rFonts w:ascii="Arial" w:eastAsiaTheme="minorHAnsi" w:hAnsi="Arial" w:cs="Aria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4" w15:restartNumberingAfterBreak="0">
    <w:nsid w:val="06DE2C8E"/>
    <w:multiLevelType w:val="hybridMultilevel"/>
    <w:tmpl w:val="516AD534"/>
    <w:lvl w:ilvl="0" w:tplc="240A0015">
      <w:start w:val="1"/>
      <w:numFmt w:val="upp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5" w15:restartNumberingAfterBreak="0">
    <w:nsid w:val="083E6683"/>
    <w:multiLevelType w:val="hybridMultilevel"/>
    <w:tmpl w:val="A16C3892"/>
    <w:lvl w:ilvl="0" w:tplc="240A000F">
      <w:start w:val="1"/>
      <w:numFmt w:val="decimal"/>
      <w:lvlText w:val="%1."/>
      <w:lvlJc w:val="left"/>
      <w:pPr>
        <w:ind w:left="360" w:hanging="360"/>
      </w:pPr>
      <w:rPr>
        <w:rFonts w:cs="Times New Roman" w:hint="default"/>
      </w:rPr>
    </w:lvl>
    <w:lvl w:ilvl="1" w:tplc="240A0019" w:tentative="1">
      <w:start w:val="1"/>
      <w:numFmt w:val="lowerLetter"/>
      <w:lvlText w:val="%2."/>
      <w:lvlJc w:val="left"/>
      <w:pPr>
        <w:ind w:left="1080" w:hanging="360"/>
      </w:pPr>
      <w:rPr>
        <w:rFonts w:cs="Times New Roman"/>
      </w:rPr>
    </w:lvl>
    <w:lvl w:ilvl="2" w:tplc="240A001B" w:tentative="1">
      <w:start w:val="1"/>
      <w:numFmt w:val="lowerRoman"/>
      <w:lvlText w:val="%3."/>
      <w:lvlJc w:val="right"/>
      <w:pPr>
        <w:ind w:left="1800" w:hanging="180"/>
      </w:pPr>
      <w:rPr>
        <w:rFonts w:cs="Times New Roman"/>
      </w:rPr>
    </w:lvl>
    <w:lvl w:ilvl="3" w:tplc="240A000F" w:tentative="1">
      <w:start w:val="1"/>
      <w:numFmt w:val="decimal"/>
      <w:lvlText w:val="%4."/>
      <w:lvlJc w:val="left"/>
      <w:pPr>
        <w:ind w:left="2520" w:hanging="360"/>
      </w:pPr>
      <w:rPr>
        <w:rFonts w:cs="Times New Roman"/>
      </w:rPr>
    </w:lvl>
    <w:lvl w:ilvl="4" w:tplc="240A0019" w:tentative="1">
      <w:start w:val="1"/>
      <w:numFmt w:val="lowerLetter"/>
      <w:lvlText w:val="%5."/>
      <w:lvlJc w:val="left"/>
      <w:pPr>
        <w:ind w:left="3240" w:hanging="360"/>
      </w:pPr>
      <w:rPr>
        <w:rFonts w:cs="Times New Roman"/>
      </w:rPr>
    </w:lvl>
    <w:lvl w:ilvl="5" w:tplc="240A001B" w:tentative="1">
      <w:start w:val="1"/>
      <w:numFmt w:val="lowerRoman"/>
      <w:lvlText w:val="%6."/>
      <w:lvlJc w:val="right"/>
      <w:pPr>
        <w:ind w:left="3960" w:hanging="180"/>
      </w:pPr>
      <w:rPr>
        <w:rFonts w:cs="Times New Roman"/>
      </w:rPr>
    </w:lvl>
    <w:lvl w:ilvl="6" w:tplc="240A000F" w:tentative="1">
      <w:start w:val="1"/>
      <w:numFmt w:val="decimal"/>
      <w:lvlText w:val="%7."/>
      <w:lvlJc w:val="left"/>
      <w:pPr>
        <w:ind w:left="4680" w:hanging="360"/>
      </w:pPr>
      <w:rPr>
        <w:rFonts w:cs="Times New Roman"/>
      </w:rPr>
    </w:lvl>
    <w:lvl w:ilvl="7" w:tplc="240A0019" w:tentative="1">
      <w:start w:val="1"/>
      <w:numFmt w:val="lowerLetter"/>
      <w:lvlText w:val="%8."/>
      <w:lvlJc w:val="left"/>
      <w:pPr>
        <w:ind w:left="5400" w:hanging="360"/>
      </w:pPr>
      <w:rPr>
        <w:rFonts w:cs="Times New Roman"/>
      </w:rPr>
    </w:lvl>
    <w:lvl w:ilvl="8" w:tplc="240A001B" w:tentative="1">
      <w:start w:val="1"/>
      <w:numFmt w:val="lowerRoman"/>
      <w:lvlText w:val="%9."/>
      <w:lvlJc w:val="right"/>
      <w:pPr>
        <w:ind w:left="6120" w:hanging="180"/>
      </w:pPr>
      <w:rPr>
        <w:rFonts w:cs="Times New Roman"/>
      </w:rPr>
    </w:lvl>
  </w:abstractNum>
  <w:abstractNum w:abstractNumId="6" w15:restartNumberingAfterBreak="0">
    <w:nsid w:val="08567AD4"/>
    <w:multiLevelType w:val="hybridMultilevel"/>
    <w:tmpl w:val="BC6AD36C"/>
    <w:lvl w:ilvl="0" w:tplc="4F54ACBE">
      <w:numFmt w:val="bullet"/>
      <w:lvlText w:val=""/>
      <w:lvlJc w:val="left"/>
      <w:pPr>
        <w:ind w:left="469" w:hanging="360"/>
      </w:pPr>
      <w:rPr>
        <w:rFonts w:ascii="Symbol" w:eastAsia="Symbol" w:hAnsi="Symbol" w:cs="Symbol" w:hint="default"/>
        <w:w w:val="100"/>
        <w:sz w:val="22"/>
        <w:szCs w:val="22"/>
        <w:lang w:val="es-ES" w:eastAsia="en-US" w:bidi="ar-SA"/>
      </w:rPr>
    </w:lvl>
    <w:lvl w:ilvl="1" w:tplc="697C1F06">
      <w:numFmt w:val="bullet"/>
      <w:lvlText w:val="•"/>
      <w:lvlJc w:val="left"/>
      <w:pPr>
        <w:ind w:left="1362" w:hanging="360"/>
      </w:pPr>
      <w:rPr>
        <w:rFonts w:hint="default"/>
        <w:lang w:val="es-ES" w:eastAsia="en-US" w:bidi="ar-SA"/>
      </w:rPr>
    </w:lvl>
    <w:lvl w:ilvl="2" w:tplc="AEF6B0EA">
      <w:numFmt w:val="bullet"/>
      <w:lvlText w:val="•"/>
      <w:lvlJc w:val="left"/>
      <w:pPr>
        <w:ind w:left="2264" w:hanging="360"/>
      </w:pPr>
      <w:rPr>
        <w:rFonts w:hint="default"/>
        <w:lang w:val="es-ES" w:eastAsia="en-US" w:bidi="ar-SA"/>
      </w:rPr>
    </w:lvl>
    <w:lvl w:ilvl="3" w:tplc="82A2179C">
      <w:numFmt w:val="bullet"/>
      <w:lvlText w:val="•"/>
      <w:lvlJc w:val="left"/>
      <w:pPr>
        <w:ind w:left="3166" w:hanging="360"/>
      </w:pPr>
      <w:rPr>
        <w:rFonts w:hint="default"/>
        <w:lang w:val="es-ES" w:eastAsia="en-US" w:bidi="ar-SA"/>
      </w:rPr>
    </w:lvl>
    <w:lvl w:ilvl="4" w:tplc="FABA52DE">
      <w:numFmt w:val="bullet"/>
      <w:lvlText w:val="•"/>
      <w:lvlJc w:val="left"/>
      <w:pPr>
        <w:ind w:left="4068" w:hanging="360"/>
      </w:pPr>
      <w:rPr>
        <w:rFonts w:hint="default"/>
        <w:lang w:val="es-ES" w:eastAsia="en-US" w:bidi="ar-SA"/>
      </w:rPr>
    </w:lvl>
    <w:lvl w:ilvl="5" w:tplc="84DE981A">
      <w:numFmt w:val="bullet"/>
      <w:lvlText w:val="•"/>
      <w:lvlJc w:val="left"/>
      <w:pPr>
        <w:ind w:left="4970" w:hanging="360"/>
      </w:pPr>
      <w:rPr>
        <w:rFonts w:hint="default"/>
        <w:lang w:val="es-ES" w:eastAsia="en-US" w:bidi="ar-SA"/>
      </w:rPr>
    </w:lvl>
    <w:lvl w:ilvl="6" w:tplc="88686256">
      <w:numFmt w:val="bullet"/>
      <w:lvlText w:val="•"/>
      <w:lvlJc w:val="left"/>
      <w:pPr>
        <w:ind w:left="5872" w:hanging="360"/>
      </w:pPr>
      <w:rPr>
        <w:rFonts w:hint="default"/>
        <w:lang w:val="es-ES" w:eastAsia="en-US" w:bidi="ar-SA"/>
      </w:rPr>
    </w:lvl>
    <w:lvl w:ilvl="7" w:tplc="D86EA784">
      <w:numFmt w:val="bullet"/>
      <w:lvlText w:val="•"/>
      <w:lvlJc w:val="left"/>
      <w:pPr>
        <w:ind w:left="6774" w:hanging="360"/>
      </w:pPr>
      <w:rPr>
        <w:rFonts w:hint="default"/>
        <w:lang w:val="es-ES" w:eastAsia="en-US" w:bidi="ar-SA"/>
      </w:rPr>
    </w:lvl>
    <w:lvl w:ilvl="8" w:tplc="0840F3C2">
      <w:numFmt w:val="bullet"/>
      <w:lvlText w:val="•"/>
      <w:lvlJc w:val="left"/>
      <w:pPr>
        <w:ind w:left="7676" w:hanging="360"/>
      </w:pPr>
      <w:rPr>
        <w:rFonts w:hint="default"/>
        <w:lang w:val="es-ES" w:eastAsia="en-US" w:bidi="ar-SA"/>
      </w:rPr>
    </w:lvl>
  </w:abstractNum>
  <w:abstractNum w:abstractNumId="7" w15:restartNumberingAfterBreak="0">
    <w:nsid w:val="0F502811"/>
    <w:multiLevelType w:val="hybridMultilevel"/>
    <w:tmpl w:val="BC161F7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034469E"/>
    <w:multiLevelType w:val="hybridMultilevel"/>
    <w:tmpl w:val="C2ACBC56"/>
    <w:lvl w:ilvl="0" w:tplc="4B5ED230">
      <w:start w:val="1"/>
      <w:numFmt w:val="decimal"/>
      <w:lvlText w:val="%1."/>
      <w:lvlJc w:val="left"/>
      <w:pPr>
        <w:ind w:left="144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1A22CBF"/>
    <w:multiLevelType w:val="hybridMultilevel"/>
    <w:tmpl w:val="61CE77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4F477E4"/>
    <w:multiLevelType w:val="hybridMultilevel"/>
    <w:tmpl w:val="470856A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4FB2677"/>
    <w:multiLevelType w:val="hybridMultilevel"/>
    <w:tmpl w:val="F566FB22"/>
    <w:lvl w:ilvl="0" w:tplc="0BFABCF0">
      <w:start w:val="1"/>
      <w:numFmt w:val="upperLetter"/>
      <w:lvlText w:val="%1."/>
      <w:lvlJc w:val="left"/>
      <w:pPr>
        <w:ind w:left="1070" w:hanging="71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83A2240"/>
    <w:multiLevelType w:val="hybridMultilevel"/>
    <w:tmpl w:val="EDD8000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1ECE79AE"/>
    <w:multiLevelType w:val="hybridMultilevel"/>
    <w:tmpl w:val="977CFFDC"/>
    <w:lvl w:ilvl="0" w:tplc="3904A4B6">
      <w:numFmt w:val="bullet"/>
      <w:lvlText w:val=""/>
      <w:lvlJc w:val="left"/>
      <w:pPr>
        <w:ind w:left="469" w:hanging="360"/>
      </w:pPr>
      <w:rPr>
        <w:rFonts w:ascii="Symbol" w:eastAsia="Symbol" w:hAnsi="Symbol" w:cs="Symbol" w:hint="default"/>
        <w:w w:val="100"/>
        <w:sz w:val="22"/>
        <w:szCs w:val="22"/>
        <w:lang w:val="es-ES" w:eastAsia="en-US" w:bidi="ar-SA"/>
      </w:rPr>
    </w:lvl>
    <w:lvl w:ilvl="1" w:tplc="866A270E">
      <w:numFmt w:val="bullet"/>
      <w:lvlText w:val="•"/>
      <w:lvlJc w:val="left"/>
      <w:pPr>
        <w:ind w:left="1362" w:hanging="360"/>
      </w:pPr>
      <w:rPr>
        <w:rFonts w:hint="default"/>
        <w:lang w:val="es-ES" w:eastAsia="en-US" w:bidi="ar-SA"/>
      </w:rPr>
    </w:lvl>
    <w:lvl w:ilvl="2" w:tplc="C5C0132A">
      <w:numFmt w:val="bullet"/>
      <w:lvlText w:val="•"/>
      <w:lvlJc w:val="left"/>
      <w:pPr>
        <w:ind w:left="2264" w:hanging="360"/>
      </w:pPr>
      <w:rPr>
        <w:rFonts w:hint="default"/>
        <w:lang w:val="es-ES" w:eastAsia="en-US" w:bidi="ar-SA"/>
      </w:rPr>
    </w:lvl>
    <w:lvl w:ilvl="3" w:tplc="996EA2EC">
      <w:numFmt w:val="bullet"/>
      <w:lvlText w:val="•"/>
      <w:lvlJc w:val="left"/>
      <w:pPr>
        <w:ind w:left="3166" w:hanging="360"/>
      </w:pPr>
      <w:rPr>
        <w:rFonts w:hint="default"/>
        <w:lang w:val="es-ES" w:eastAsia="en-US" w:bidi="ar-SA"/>
      </w:rPr>
    </w:lvl>
    <w:lvl w:ilvl="4" w:tplc="C97E6D46">
      <w:numFmt w:val="bullet"/>
      <w:lvlText w:val="•"/>
      <w:lvlJc w:val="left"/>
      <w:pPr>
        <w:ind w:left="4068" w:hanging="360"/>
      </w:pPr>
      <w:rPr>
        <w:rFonts w:hint="default"/>
        <w:lang w:val="es-ES" w:eastAsia="en-US" w:bidi="ar-SA"/>
      </w:rPr>
    </w:lvl>
    <w:lvl w:ilvl="5" w:tplc="8A1031D0">
      <w:numFmt w:val="bullet"/>
      <w:lvlText w:val="•"/>
      <w:lvlJc w:val="left"/>
      <w:pPr>
        <w:ind w:left="4970" w:hanging="360"/>
      </w:pPr>
      <w:rPr>
        <w:rFonts w:hint="default"/>
        <w:lang w:val="es-ES" w:eastAsia="en-US" w:bidi="ar-SA"/>
      </w:rPr>
    </w:lvl>
    <w:lvl w:ilvl="6" w:tplc="8A123DBC">
      <w:numFmt w:val="bullet"/>
      <w:lvlText w:val="•"/>
      <w:lvlJc w:val="left"/>
      <w:pPr>
        <w:ind w:left="5872" w:hanging="360"/>
      </w:pPr>
      <w:rPr>
        <w:rFonts w:hint="default"/>
        <w:lang w:val="es-ES" w:eastAsia="en-US" w:bidi="ar-SA"/>
      </w:rPr>
    </w:lvl>
    <w:lvl w:ilvl="7" w:tplc="E6EEE508">
      <w:numFmt w:val="bullet"/>
      <w:lvlText w:val="•"/>
      <w:lvlJc w:val="left"/>
      <w:pPr>
        <w:ind w:left="6774" w:hanging="360"/>
      </w:pPr>
      <w:rPr>
        <w:rFonts w:hint="default"/>
        <w:lang w:val="es-ES" w:eastAsia="en-US" w:bidi="ar-SA"/>
      </w:rPr>
    </w:lvl>
    <w:lvl w:ilvl="8" w:tplc="24FE6D10">
      <w:numFmt w:val="bullet"/>
      <w:lvlText w:val="•"/>
      <w:lvlJc w:val="left"/>
      <w:pPr>
        <w:ind w:left="7676" w:hanging="360"/>
      </w:pPr>
      <w:rPr>
        <w:rFonts w:hint="default"/>
        <w:lang w:val="es-ES" w:eastAsia="en-US" w:bidi="ar-SA"/>
      </w:rPr>
    </w:lvl>
  </w:abstractNum>
  <w:abstractNum w:abstractNumId="14" w15:restartNumberingAfterBreak="0">
    <w:nsid w:val="1F2C0A94"/>
    <w:multiLevelType w:val="hybridMultilevel"/>
    <w:tmpl w:val="FF4A5CA4"/>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1F3271B1"/>
    <w:multiLevelType w:val="hybridMultilevel"/>
    <w:tmpl w:val="033A1F1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2566D79"/>
    <w:multiLevelType w:val="hybridMultilevel"/>
    <w:tmpl w:val="52E0DF1C"/>
    <w:lvl w:ilvl="0" w:tplc="240A0015">
      <w:start w:val="1"/>
      <w:numFmt w:val="upperLetter"/>
      <w:lvlText w:val="%1."/>
      <w:lvlJc w:val="left"/>
      <w:pPr>
        <w:ind w:left="3072" w:hanging="360"/>
      </w:pPr>
    </w:lvl>
    <w:lvl w:ilvl="1" w:tplc="240A0019" w:tentative="1">
      <w:start w:val="1"/>
      <w:numFmt w:val="lowerLetter"/>
      <w:lvlText w:val="%2."/>
      <w:lvlJc w:val="left"/>
      <w:pPr>
        <w:ind w:left="3792" w:hanging="360"/>
      </w:pPr>
    </w:lvl>
    <w:lvl w:ilvl="2" w:tplc="240A001B" w:tentative="1">
      <w:start w:val="1"/>
      <w:numFmt w:val="lowerRoman"/>
      <w:lvlText w:val="%3."/>
      <w:lvlJc w:val="right"/>
      <w:pPr>
        <w:ind w:left="4512" w:hanging="180"/>
      </w:pPr>
    </w:lvl>
    <w:lvl w:ilvl="3" w:tplc="240A000F" w:tentative="1">
      <w:start w:val="1"/>
      <w:numFmt w:val="decimal"/>
      <w:lvlText w:val="%4."/>
      <w:lvlJc w:val="left"/>
      <w:pPr>
        <w:ind w:left="5232" w:hanging="360"/>
      </w:pPr>
    </w:lvl>
    <w:lvl w:ilvl="4" w:tplc="240A0019" w:tentative="1">
      <w:start w:val="1"/>
      <w:numFmt w:val="lowerLetter"/>
      <w:lvlText w:val="%5."/>
      <w:lvlJc w:val="left"/>
      <w:pPr>
        <w:ind w:left="5952" w:hanging="360"/>
      </w:pPr>
    </w:lvl>
    <w:lvl w:ilvl="5" w:tplc="240A001B" w:tentative="1">
      <w:start w:val="1"/>
      <w:numFmt w:val="lowerRoman"/>
      <w:lvlText w:val="%6."/>
      <w:lvlJc w:val="right"/>
      <w:pPr>
        <w:ind w:left="6672" w:hanging="180"/>
      </w:pPr>
    </w:lvl>
    <w:lvl w:ilvl="6" w:tplc="240A000F" w:tentative="1">
      <w:start w:val="1"/>
      <w:numFmt w:val="decimal"/>
      <w:lvlText w:val="%7."/>
      <w:lvlJc w:val="left"/>
      <w:pPr>
        <w:ind w:left="7392" w:hanging="360"/>
      </w:pPr>
    </w:lvl>
    <w:lvl w:ilvl="7" w:tplc="240A0019" w:tentative="1">
      <w:start w:val="1"/>
      <w:numFmt w:val="lowerLetter"/>
      <w:lvlText w:val="%8."/>
      <w:lvlJc w:val="left"/>
      <w:pPr>
        <w:ind w:left="8112" w:hanging="360"/>
      </w:pPr>
    </w:lvl>
    <w:lvl w:ilvl="8" w:tplc="240A001B" w:tentative="1">
      <w:start w:val="1"/>
      <w:numFmt w:val="lowerRoman"/>
      <w:lvlText w:val="%9."/>
      <w:lvlJc w:val="right"/>
      <w:pPr>
        <w:ind w:left="8832" w:hanging="180"/>
      </w:pPr>
    </w:lvl>
  </w:abstractNum>
  <w:abstractNum w:abstractNumId="17" w15:restartNumberingAfterBreak="0">
    <w:nsid w:val="23035AAB"/>
    <w:multiLevelType w:val="hybridMultilevel"/>
    <w:tmpl w:val="57E0A038"/>
    <w:lvl w:ilvl="0" w:tplc="45F0579C">
      <w:start w:val="1"/>
      <w:numFmt w:val="upperLetter"/>
      <w:lvlText w:val="%1."/>
      <w:lvlJc w:val="left"/>
      <w:pPr>
        <w:ind w:left="1070" w:hanging="71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288477CD"/>
    <w:multiLevelType w:val="hybridMultilevel"/>
    <w:tmpl w:val="A00C99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2CD6565C"/>
    <w:multiLevelType w:val="hybridMultilevel"/>
    <w:tmpl w:val="FE54A0CE"/>
    <w:lvl w:ilvl="0" w:tplc="240A0015">
      <w:start w:val="1"/>
      <w:numFmt w:val="upperLetter"/>
      <w:lvlText w:val="%1."/>
      <w:lvlJc w:val="left"/>
      <w:pPr>
        <w:ind w:left="720" w:hanging="360"/>
      </w:pPr>
    </w:lvl>
    <w:lvl w:ilvl="1" w:tplc="FF061C72">
      <w:start w:val="1"/>
      <w:numFmt w:val="lowerLetter"/>
      <w:lvlText w:val="%2."/>
      <w:lvlJc w:val="left"/>
      <w:pPr>
        <w:ind w:left="1440" w:hanging="360"/>
      </w:pPr>
    </w:lvl>
    <w:lvl w:ilvl="2" w:tplc="BB4ABFE6">
      <w:start w:val="1"/>
      <w:numFmt w:val="lowerRoman"/>
      <w:lvlText w:val="%3."/>
      <w:lvlJc w:val="right"/>
      <w:pPr>
        <w:ind w:left="2160" w:hanging="180"/>
      </w:pPr>
    </w:lvl>
    <w:lvl w:ilvl="3" w:tplc="8E28161A">
      <w:start w:val="1"/>
      <w:numFmt w:val="decimal"/>
      <w:lvlText w:val="%4."/>
      <w:lvlJc w:val="left"/>
      <w:pPr>
        <w:ind w:left="2880" w:hanging="360"/>
      </w:pPr>
    </w:lvl>
    <w:lvl w:ilvl="4" w:tplc="2EC0D03C">
      <w:start w:val="1"/>
      <w:numFmt w:val="lowerLetter"/>
      <w:lvlText w:val="%5."/>
      <w:lvlJc w:val="left"/>
      <w:pPr>
        <w:ind w:left="3600" w:hanging="360"/>
      </w:pPr>
    </w:lvl>
    <w:lvl w:ilvl="5" w:tplc="169A6CFE">
      <w:start w:val="1"/>
      <w:numFmt w:val="lowerRoman"/>
      <w:lvlText w:val="%6."/>
      <w:lvlJc w:val="right"/>
      <w:pPr>
        <w:ind w:left="4320" w:hanging="180"/>
      </w:pPr>
    </w:lvl>
    <w:lvl w:ilvl="6" w:tplc="B3E0261E">
      <w:start w:val="1"/>
      <w:numFmt w:val="decimal"/>
      <w:lvlText w:val="%7."/>
      <w:lvlJc w:val="left"/>
      <w:pPr>
        <w:ind w:left="5040" w:hanging="360"/>
      </w:pPr>
    </w:lvl>
    <w:lvl w:ilvl="7" w:tplc="BB620E8C">
      <w:start w:val="1"/>
      <w:numFmt w:val="lowerLetter"/>
      <w:lvlText w:val="%8."/>
      <w:lvlJc w:val="left"/>
      <w:pPr>
        <w:ind w:left="5760" w:hanging="360"/>
      </w:pPr>
    </w:lvl>
    <w:lvl w:ilvl="8" w:tplc="716A602E">
      <w:start w:val="1"/>
      <w:numFmt w:val="lowerRoman"/>
      <w:lvlText w:val="%9."/>
      <w:lvlJc w:val="right"/>
      <w:pPr>
        <w:ind w:left="6480" w:hanging="180"/>
      </w:pPr>
    </w:lvl>
  </w:abstractNum>
  <w:abstractNum w:abstractNumId="20" w15:restartNumberingAfterBreak="0">
    <w:nsid w:val="32691D76"/>
    <w:multiLevelType w:val="hybridMultilevel"/>
    <w:tmpl w:val="ACD87318"/>
    <w:lvl w:ilvl="0" w:tplc="5002AF6E">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36297AA1"/>
    <w:multiLevelType w:val="hybridMultilevel"/>
    <w:tmpl w:val="740EA35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7DF1E13"/>
    <w:multiLevelType w:val="hybridMultilevel"/>
    <w:tmpl w:val="55E82B16"/>
    <w:lvl w:ilvl="0" w:tplc="4E743784">
      <w:start w:val="1"/>
      <w:numFmt w:val="upperLetter"/>
      <w:lvlText w:val="%1."/>
      <w:lvlJc w:val="left"/>
      <w:pPr>
        <w:ind w:left="720" w:hanging="360"/>
      </w:pPr>
      <w:rPr>
        <w:rFonts w:hint="default"/>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F9C7B8E"/>
    <w:multiLevelType w:val="hybridMultilevel"/>
    <w:tmpl w:val="6E32E256"/>
    <w:lvl w:ilvl="0" w:tplc="240A0013">
      <w:start w:val="1"/>
      <w:numFmt w:val="upperRoman"/>
      <w:lvlText w:val="%1."/>
      <w:lvlJc w:val="right"/>
      <w:pPr>
        <w:ind w:left="1776" w:hanging="360"/>
      </w:pPr>
    </w:lvl>
    <w:lvl w:ilvl="1" w:tplc="240A0019">
      <w:start w:val="1"/>
      <w:numFmt w:val="lowerLetter"/>
      <w:lvlText w:val="%2."/>
      <w:lvlJc w:val="left"/>
      <w:pPr>
        <w:ind w:left="2496" w:hanging="360"/>
      </w:pPr>
    </w:lvl>
    <w:lvl w:ilvl="2" w:tplc="240A001B">
      <w:start w:val="1"/>
      <w:numFmt w:val="lowerRoman"/>
      <w:lvlText w:val="%3."/>
      <w:lvlJc w:val="right"/>
      <w:pPr>
        <w:ind w:left="3216" w:hanging="180"/>
      </w:pPr>
    </w:lvl>
    <w:lvl w:ilvl="3" w:tplc="240A000F">
      <w:start w:val="1"/>
      <w:numFmt w:val="decimal"/>
      <w:lvlText w:val="%4."/>
      <w:lvlJc w:val="left"/>
      <w:pPr>
        <w:ind w:left="3936" w:hanging="360"/>
      </w:pPr>
    </w:lvl>
    <w:lvl w:ilvl="4" w:tplc="240A0019">
      <w:start w:val="1"/>
      <w:numFmt w:val="lowerLetter"/>
      <w:lvlText w:val="%5."/>
      <w:lvlJc w:val="left"/>
      <w:pPr>
        <w:ind w:left="4656" w:hanging="360"/>
      </w:pPr>
    </w:lvl>
    <w:lvl w:ilvl="5" w:tplc="240A001B">
      <w:start w:val="1"/>
      <w:numFmt w:val="lowerRoman"/>
      <w:lvlText w:val="%6."/>
      <w:lvlJc w:val="right"/>
      <w:pPr>
        <w:ind w:left="5376" w:hanging="180"/>
      </w:pPr>
    </w:lvl>
    <w:lvl w:ilvl="6" w:tplc="240A000F">
      <w:start w:val="1"/>
      <w:numFmt w:val="decimal"/>
      <w:lvlText w:val="%7."/>
      <w:lvlJc w:val="left"/>
      <w:pPr>
        <w:ind w:left="6096" w:hanging="360"/>
      </w:pPr>
    </w:lvl>
    <w:lvl w:ilvl="7" w:tplc="240A0019">
      <w:start w:val="1"/>
      <w:numFmt w:val="lowerLetter"/>
      <w:lvlText w:val="%8."/>
      <w:lvlJc w:val="left"/>
      <w:pPr>
        <w:ind w:left="6816" w:hanging="360"/>
      </w:pPr>
    </w:lvl>
    <w:lvl w:ilvl="8" w:tplc="240A001B">
      <w:start w:val="1"/>
      <w:numFmt w:val="lowerRoman"/>
      <w:lvlText w:val="%9."/>
      <w:lvlJc w:val="right"/>
      <w:pPr>
        <w:ind w:left="7536" w:hanging="180"/>
      </w:pPr>
    </w:lvl>
  </w:abstractNum>
  <w:abstractNum w:abstractNumId="24" w15:restartNumberingAfterBreak="0">
    <w:nsid w:val="40472849"/>
    <w:multiLevelType w:val="hybridMultilevel"/>
    <w:tmpl w:val="76AAECF2"/>
    <w:lvl w:ilvl="0" w:tplc="B7DA9DBE">
      <w:numFmt w:val="bullet"/>
      <w:lvlText w:val=""/>
      <w:lvlJc w:val="left"/>
      <w:pPr>
        <w:ind w:left="469" w:hanging="360"/>
      </w:pPr>
      <w:rPr>
        <w:rFonts w:ascii="Symbol" w:eastAsia="Symbol" w:hAnsi="Symbol" w:cs="Symbol" w:hint="default"/>
        <w:w w:val="100"/>
        <w:sz w:val="22"/>
        <w:szCs w:val="22"/>
        <w:lang w:val="es-ES" w:eastAsia="en-US" w:bidi="ar-SA"/>
      </w:rPr>
    </w:lvl>
    <w:lvl w:ilvl="1" w:tplc="EDC680C2">
      <w:numFmt w:val="bullet"/>
      <w:lvlText w:val="•"/>
      <w:lvlJc w:val="left"/>
      <w:pPr>
        <w:ind w:left="1362" w:hanging="360"/>
      </w:pPr>
      <w:rPr>
        <w:rFonts w:hint="default"/>
        <w:lang w:val="es-ES" w:eastAsia="en-US" w:bidi="ar-SA"/>
      </w:rPr>
    </w:lvl>
    <w:lvl w:ilvl="2" w:tplc="0778C354">
      <w:numFmt w:val="bullet"/>
      <w:lvlText w:val="•"/>
      <w:lvlJc w:val="left"/>
      <w:pPr>
        <w:ind w:left="2264" w:hanging="360"/>
      </w:pPr>
      <w:rPr>
        <w:rFonts w:hint="default"/>
        <w:lang w:val="es-ES" w:eastAsia="en-US" w:bidi="ar-SA"/>
      </w:rPr>
    </w:lvl>
    <w:lvl w:ilvl="3" w:tplc="12F47FC8">
      <w:numFmt w:val="bullet"/>
      <w:lvlText w:val="•"/>
      <w:lvlJc w:val="left"/>
      <w:pPr>
        <w:ind w:left="3166" w:hanging="360"/>
      </w:pPr>
      <w:rPr>
        <w:rFonts w:hint="default"/>
        <w:lang w:val="es-ES" w:eastAsia="en-US" w:bidi="ar-SA"/>
      </w:rPr>
    </w:lvl>
    <w:lvl w:ilvl="4" w:tplc="BCCC8FE2">
      <w:numFmt w:val="bullet"/>
      <w:lvlText w:val="•"/>
      <w:lvlJc w:val="left"/>
      <w:pPr>
        <w:ind w:left="4068" w:hanging="360"/>
      </w:pPr>
      <w:rPr>
        <w:rFonts w:hint="default"/>
        <w:lang w:val="es-ES" w:eastAsia="en-US" w:bidi="ar-SA"/>
      </w:rPr>
    </w:lvl>
    <w:lvl w:ilvl="5" w:tplc="3E5A9806">
      <w:numFmt w:val="bullet"/>
      <w:lvlText w:val="•"/>
      <w:lvlJc w:val="left"/>
      <w:pPr>
        <w:ind w:left="4970" w:hanging="360"/>
      </w:pPr>
      <w:rPr>
        <w:rFonts w:hint="default"/>
        <w:lang w:val="es-ES" w:eastAsia="en-US" w:bidi="ar-SA"/>
      </w:rPr>
    </w:lvl>
    <w:lvl w:ilvl="6" w:tplc="AE0230B0">
      <w:numFmt w:val="bullet"/>
      <w:lvlText w:val="•"/>
      <w:lvlJc w:val="left"/>
      <w:pPr>
        <w:ind w:left="5872" w:hanging="360"/>
      </w:pPr>
      <w:rPr>
        <w:rFonts w:hint="default"/>
        <w:lang w:val="es-ES" w:eastAsia="en-US" w:bidi="ar-SA"/>
      </w:rPr>
    </w:lvl>
    <w:lvl w:ilvl="7" w:tplc="5B36C468">
      <w:numFmt w:val="bullet"/>
      <w:lvlText w:val="•"/>
      <w:lvlJc w:val="left"/>
      <w:pPr>
        <w:ind w:left="6774" w:hanging="360"/>
      </w:pPr>
      <w:rPr>
        <w:rFonts w:hint="default"/>
        <w:lang w:val="es-ES" w:eastAsia="en-US" w:bidi="ar-SA"/>
      </w:rPr>
    </w:lvl>
    <w:lvl w:ilvl="8" w:tplc="715EBB10">
      <w:numFmt w:val="bullet"/>
      <w:lvlText w:val="•"/>
      <w:lvlJc w:val="left"/>
      <w:pPr>
        <w:ind w:left="7676" w:hanging="360"/>
      </w:pPr>
      <w:rPr>
        <w:rFonts w:hint="default"/>
        <w:lang w:val="es-ES" w:eastAsia="en-US" w:bidi="ar-SA"/>
      </w:rPr>
    </w:lvl>
  </w:abstractNum>
  <w:abstractNum w:abstractNumId="25" w15:restartNumberingAfterBreak="0">
    <w:nsid w:val="40820E86"/>
    <w:multiLevelType w:val="hybridMultilevel"/>
    <w:tmpl w:val="DDE6456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426E429C"/>
    <w:multiLevelType w:val="hybridMultilevel"/>
    <w:tmpl w:val="2988D316"/>
    <w:lvl w:ilvl="0" w:tplc="83A6E4B0">
      <w:numFmt w:val="bullet"/>
      <w:lvlText w:val=""/>
      <w:lvlJc w:val="left"/>
      <w:pPr>
        <w:ind w:left="935" w:hanging="360"/>
      </w:pPr>
      <w:rPr>
        <w:rFonts w:ascii="Symbol" w:eastAsia="Symbol" w:hAnsi="Symbol" w:cs="Symbol" w:hint="default"/>
        <w:w w:val="100"/>
        <w:sz w:val="22"/>
        <w:szCs w:val="22"/>
        <w:lang w:val="es-ES" w:eastAsia="en-US" w:bidi="ar-SA"/>
      </w:rPr>
    </w:lvl>
    <w:lvl w:ilvl="1" w:tplc="BF00E0BA">
      <w:numFmt w:val="bullet"/>
      <w:lvlText w:val="•"/>
      <w:lvlJc w:val="left"/>
      <w:pPr>
        <w:ind w:left="1794" w:hanging="360"/>
      </w:pPr>
      <w:rPr>
        <w:rFonts w:hint="default"/>
        <w:lang w:val="es-ES" w:eastAsia="en-US" w:bidi="ar-SA"/>
      </w:rPr>
    </w:lvl>
    <w:lvl w:ilvl="2" w:tplc="D99CDA34">
      <w:numFmt w:val="bullet"/>
      <w:lvlText w:val="•"/>
      <w:lvlJc w:val="left"/>
      <w:pPr>
        <w:ind w:left="2648" w:hanging="360"/>
      </w:pPr>
      <w:rPr>
        <w:rFonts w:hint="default"/>
        <w:lang w:val="es-ES" w:eastAsia="en-US" w:bidi="ar-SA"/>
      </w:rPr>
    </w:lvl>
    <w:lvl w:ilvl="3" w:tplc="BEC636A8">
      <w:numFmt w:val="bullet"/>
      <w:lvlText w:val="•"/>
      <w:lvlJc w:val="left"/>
      <w:pPr>
        <w:ind w:left="3502" w:hanging="360"/>
      </w:pPr>
      <w:rPr>
        <w:rFonts w:hint="default"/>
        <w:lang w:val="es-ES" w:eastAsia="en-US" w:bidi="ar-SA"/>
      </w:rPr>
    </w:lvl>
    <w:lvl w:ilvl="4" w:tplc="1AEE5B6E">
      <w:numFmt w:val="bullet"/>
      <w:lvlText w:val="•"/>
      <w:lvlJc w:val="left"/>
      <w:pPr>
        <w:ind w:left="4356" w:hanging="360"/>
      </w:pPr>
      <w:rPr>
        <w:rFonts w:hint="default"/>
        <w:lang w:val="es-ES" w:eastAsia="en-US" w:bidi="ar-SA"/>
      </w:rPr>
    </w:lvl>
    <w:lvl w:ilvl="5" w:tplc="24EE237A">
      <w:numFmt w:val="bullet"/>
      <w:lvlText w:val="•"/>
      <w:lvlJc w:val="left"/>
      <w:pPr>
        <w:ind w:left="5210" w:hanging="360"/>
      </w:pPr>
      <w:rPr>
        <w:rFonts w:hint="default"/>
        <w:lang w:val="es-ES" w:eastAsia="en-US" w:bidi="ar-SA"/>
      </w:rPr>
    </w:lvl>
    <w:lvl w:ilvl="6" w:tplc="84C4E75C">
      <w:numFmt w:val="bullet"/>
      <w:lvlText w:val="•"/>
      <w:lvlJc w:val="left"/>
      <w:pPr>
        <w:ind w:left="6064" w:hanging="360"/>
      </w:pPr>
      <w:rPr>
        <w:rFonts w:hint="default"/>
        <w:lang w:val="es-ES" w:eastAsia="en-US" w:bidi="ar-SA"/>
      </w:rPr>
    </w:lvl>
    <w:lvl w:ilvl="7" w:tplc="309C2F52">
      <w:numFmt w:val="bullet"/>
      <w:lvlText w:val="•"/>
      <w:lvlJc w:val="left"/>
      <w:pPr>
        <w:ind w:left="6918" w:hanging="360"/>
      </w:pPr>
      <w:rPr>
        <w:rFonts w:hint="default"/>
        <w:lang w:val="es-ES" w:eastAsia="en-US" w:bidi="ar-SA"/>
      </w:rPr>
    </w:lvl>
    <w:lvl w:ilvl="8" w:tplc="ECC6F82E">
      <w:numFmt w:val="bullet"/>
      <w:lvlText w:val="•"/>
      <w:lvlJc w:val="left"/>
      <w:pPr>
        <w:ind w:left="7772" w:hanging="360"/>
      </w:pPr>
      <w:rPr>
        <w:rFonts w:hint="default"/>
        <w:lang w:val="es-ES" w:eastAsia="en-US" w:bidi="ar-SA"/>
      </w:rPr>
    </w:lvl>
  </w:abstractNum>
  <w:abstractNum w:abstractNumId="27" w15:restartNumberingAfterBreak="0">
    <w:nsid w:val="42980557"/>
    <w:multiLevelType w:val="hybridMultilevel"/>
    <w:tmpl w:val="EFDA1F6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42E9386D"/>
    <w:multiLevelType w:val="hybridMultilevel"/>
    <w:tmpl w:val="AC445684"/>
    <w:lvl w:ilvl="0" w:tplc="83FAA0FE">
      <w:start w:val="1"/>
      <w:numFmt w:val="lowerLetter"/>
      <w:lvlText w:val="%1."/>
      <w:lvlJc w:val="left"/>
      <w:pPr>
        <w:ind w:left="720" w:hanging="360"/>
      </w:pPr>
      <w:rPr>
        <w:rFonts w:cs="Arial" w:hint="default"/>
        <w:sz w:val="2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48313798"/>
    <w:multiLevelType w:val="hybridMultilevel"/>
    <w:tmpl w:val="7B04D7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48C613D4"/>
    <w:multiLevelType w:val="hybridMultilevel"/>
    <w:tmpl w:val="2DBABD9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4B5D6606"/>
    <w:multiLevelType w:val="hybridMultilevel"/>
    <w:tmpl w:val="A16C3892"/>
    <w:lvl w:ilvl="0" w:tplc="240A000F">
      <w:start w:val="1"/>
      <w:numFmt w:val="decimal"/>
      <w:lvlText w:val="%1."/>
      <w:lvlJc w:val="left"/>
      <w:pPr>
        <w:ind w:left="360" w:hanging="360"/>
      </w:pPr>
    </w:lvl>
    <w:lvl w:ilvl="1" w:tplc="240A0019">
      <w:start w:val="1"/>
      <w:numFmt w:val="lowerLetter"/>
      <w:lvlText w:val="%2."/>
      <w:lvlJc w:val="left"/>
      <w:pPr>
        <w:ind w:left="1298" w:hanging="360"/>
      </w:pPr>
    </w:lvl>
    <w:lvl w:ilvl="2" w:tplc="240A001B">
      <w:start w:val="1"/>
      <w:numFmt w:val="lowerRoman"/>
      <w:lvlText w:val="%3."/>
      <w:lvlJc w:val="right"/>
      <w:pPr>
        <w:ind w:left="2018" w:hanging="180"/>
      </w:pPr>
    </w:lvl>
    <w:lvl w:ilvl="3" w:tplc="240A000F">
      <w:start w:val="1"/>
      <w:numFmt w:val="decimal"/>
      <w:lvlText w:val="%4."/>
      <w:lvlJc w:val="left"/>
      <w:pPr>
        <w:ind w:left="2738" w:hanging="360"/>
      </w:pPr>
    </w:lvl>
    <w:lvl w:ilvl="4" w:tplc="240A0019">
      <w:start w:val="1"/>
      <w:numFmt w:val="lowerLetter"/>
      <w:lvlText w:val="%5."/>
      <w:lvlJc w:val="left"/>
      <w:pPr>
        <w:ind w:left="3458" w:hanging="360"/>
      </w:pPr>
    </w:lvl>
    <w:lvl w:ilvl="5" w:tplc="240A001B">
      <w:start w:val="1"/>
      <w:numFmt w:val="lowerRoman"/>
      <w:lvlText w:val="%6."/>
      <w:lvlJc w:val="right"/>
      <w:pPr>
        <w:ind w:left="4178" w:hanging="180"/>
      </w:pPr>
    </w:lvl>
    <w:lvl w:ilvl="6" w:tplc="240A000F">
      <w:start w:val="1"/>
      <w:numFmt w:val="decimal"/>
      <w:lvlText w:val="%7."/>
      <w:lvlJc w:val="left"/>
      <w:pPr>
        <w:ind w:left="4898" w:hanging="360"/>
      </w:pPr>
    </w:lvl>
    <w:lvl w:ilvl="7" w:tplc="240A0019">
      <w:start w:val="1"/>
      <w:numFmt w:val="lowerLetter"/>
      <w:lvlText w:val="%8."/>
      <w:lvlJc w:val="left"/>
      <w:pPr>
        <w:ind w:left="5618" w:hanging="360"/>
      </w:pPr>
    </w:lvl>
    <w:lvl w:ilvl="8" w:tplc="240A001B">
      <w:start w:val="1"/>
      <w:numFmt w:val="lowerRoman"/>
      <w:lvlText w:val="%9."/>
      <w:lvlJc w:val="right"/>
      <w:pPr>
        <w:ind w:left="6338" w:hanging="180"/>
      </w:pPr>
    </w:lvl>
  </w:abstractNum>
  <w:abstractNum w:abstractNumId="32" w15:restartNumberingAfterBreak="0">
    <w:nsid w:val="4E491099"/>
    <w:multiLevelType w:val="hybridMultilevel"/>
    <w:tmpl w:val="1D8253DE"/>
    <w:lvl w:ilvl="0" w:tplc="557C0CD8">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4EFD0062"/>
    <w:multiLevelType w:val="hybridMultilevel"/>
    <w:tmpl w:val="96C46E04"/>
    <w:lvl w:ilvl="0" w:tplc="580A0001">
      <w:start w:val="1"/>
      <w:numFmt w:val="bullet"/>
      <w:lvlText w:val=""/>
      <w:lvlJc w:val="left"/>
      <w:pPr>
        <w:ind w:left="1068" w:hanging="360"/>
      </w:pPr>
      <w:rPr>
        <w:rFonts w:ascii="Symbol" w:hAnsi="Symbol" w:hint="default"/>
        <w:color w:val="000000"/>
        <w:spacing w:val="-6"/>
        <w:sz w:val="22"/>
        <w:szCs w:val="22"/>
        <w:shd w:val="clear" w:color="auto" w:fill="FFFFFF"/>
        <w:lang w:eastAsia="es-CO"/>
      </w:rPr>
    </w:lvl>
    <w:lvl w:ilvl="1" w:tplc="240A0003">
      <w:start w:val="1"/>
      <w:numFmt w:val="bullet"/>
      <w:lvlText w:val="o"/>
      <w:lvlJc w:val="left"/>
      <w:pPr>
        <w:ind w:left="1788" w:hanging="360"/>
      </w:pPr>
      <w:rPr>
        <w:rFonts w:ascii="Courier New" w:hAnsi="Courier New" w:cs="Courier New" w:hint="default"/>
      </w:rPr>
    </w:lvl>
    <w:lvl w:ilvl="2" w:tplc="240A001B" w:tentative="1">
      <w:start w:val="1"/>
      <w:numFmt w:val="lowerRoman"/>
      <w:lvlText w:val="%3."/>
      <w:lvlJc w:val="right"/>
      <w:pPr>
        <w:ind w:left="2508" w:hanging="180"/>
      </w:pPr>
      <w:rPr>
        <w:rFonts w:cs="Times New Roman"/>
      </w:rPr>
    </w:lvl>
    <w:lvl w:ilvl="3" w:tplc="240A000F" w:tentative="1">
      <w:start w:val="1"/>
      <w:numFmt w:val="decimal"/>
      <w:lvlText w:val="%4."/>
      <w:lvlJc w:val="left"/>
      <w:pPr>
        <w:ind w:left="3228" w:hanging="360"/>
      </w:pPr>
      <w:rPr>
        <w:rFonts w:cs="Times New Roman"/>
      </w:rPr>
    </w:lvl>
    <w:lvl w:ilvl="4" w:tplc="240A0019" w:tentative="1">
      <w:start w:val="1"/>
      <w:numFmt w:val="lowerLetter"/>
      <w:lvlText w:val="%5."/>
      <w:lvlJc w:val="left"/>
      <w:pPr>
        <w:ind w:left="3948" w:hanging="360"/>
      </w:pPr>
      <w:rPr>
        <w:rFonts w:cs="Times New Roman"/>
      </w:rPr>
    </w:lvl>
    <w:lvl w:ilvl="5" w:tplc="240A001B" w:tentative="1">
      <w:start w:val="1"/>
      <w:numFmt w:val="lowerRoman"/>
      <w:lvlText w:val="%6."/>
      <w:lvlJc w:val="right"/>
      <w:pPr>
        <w:ind w:left="4668" w:hanging="180"/>
      </w:pPr>
      <w:rPr>
        <w:rFonts w:cs="Times New Roman"/>
      </w:rPr>
    </w:lvl>
    <w:lvl w:ilvl="6" w:tplc="240A000F" w:tentative="1">
      <w:start w:val="1"/>
      <w:numFmt w:val="decimal"/>
      <w:lvlText w:val="%7."/>
      <w:lvlJc w:val="left"/>
      <w:pPr>
        <w:ind w:left="5388" w:hanging="360"/>
      </w:pPr>
      <w:rPr>
        <w:rFonts w:cs="Times New Roman"/>
      </w:rPr>
    </w:lvl>
    <w:lvl w:ilvl="7" w:tplc="240A0019" w:tentative="1">
      <w:start w:val="1"/>
      <w:numFmt w:val="lowerLetter"/>
      <w:lvlText w:val="%8."/>
      <w:lvlJc w:val="left"/>
      <w:pPr>
        <w:ind w:left="6108" w:hanging="360"/>
      </w:pPr>
      <w:rPr>
        <w:rFonts w:cs="Times New Roman"/>
      </w:rPr>
    </w:lvl>
    <w:lvl w:ilvl="8" w:tplc="240A001B" w:tentative="1">
      <w:start w:val="1"/>
      <w:numFmt w:val="lowerRoman"/>
      <w:lvlText w:val="%9."/>
      <w:lvlJc w:val="right"/>
      <w:pPr>
        <w:ind w:left="6828" w:hanging="180"/>
      </w:pPr>
      <w:rPr>
        <w:rFonts w:cs="Times New Roman"/>
      </w:rPr>
    </w:lvl>
  </w:abstractNum>
  <w:abstractNum w:abstractNumId="34" w15:restartNumberingAfterBreak="0">
    <w:nsid w:val="57CC7D9A"/>
    <w:multiLevelType w:val="hybridMultilevel"/>
    <w:tmpl w:val="740EA35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58092A56"/>
    <w:multiLevelType w:val="hybridMultilevel"/>
    <w:tmpl w:val="FDFEA5D8"/>
    <w:lvl w:ilvl="0" w:tplc="240A0013">
      <w:start w:val="1"/>
      <w:numFmt w:val="upperRoman"/>
      <w:lvlText w:val="%1."/>
      <w:lvlJc w:val="right"/>
      <w:pPr>
        <w:ind w:left="1776" w:hanging="360"/>
      </w:pPr>
    </w:lvl>
    <w:lvl w:ilvl="1" w:tplc="240A0019">
      <w:start w:val="1"/>
      <w:numFmt w:val="lowerLetter"/>
      <w:lvlText w:val="%2."/>
      <w:lvlJc w:val="left"/>
      <w:pPr>
        <w:ind w:left="2496" w:hanging="360"/>
      </w:pPr>
    </w:lvl>
    <w:lvl w:ilvl="2" w:tplc="240A001B">
      <w:start w:val="1"/>
      <w:numFmt w:val="lowerRoman"/>
      <w:lvlText w:val="%3."/>
      <w:lvlJc w:val="right"/>
      <w:pPr>
        <w:ind w:left="3216" w:hanging="180"/>
      </w:pPr>
    </w:lvl>
    <w:lvl w:ilvl="3" w:tplc="240A000F">
      <w:start w:val="1"/>
      <w:numFmt w:val="decimal"/>
      <w:lvlText w:val="%4."/>
      <w:lvlJc w:val="left"/>
      <w:pPr>
        <w:ind w:left="3936" w:hanging="360"/>
      </w:pPr>
    </w:lvl>
    <w:lvl w:ilvl="4" w:tplc="240A0019">
      <w:start w:val="1"/>
      <w:numFmt w:val="lowerLetter"/>
      <w:lvlText w:val="%5."/>
      <w:lvlJc w:val="left"/>
      <w:pPr>
        <w:ind w:left="4656" w:hanging="360"/>
      </w:pPr>
    </w:lvl>
    <w:lvl w:ilvl="5" w:tplc="240A001B">
      <w:start w:val="1"/>
      <w:numFmt w:val="lowerRoman"/>
      <w:lvlText w:val="%6."/>
      <w:lvlJc w:val="right"/>
      <w:pPr>
        <w:ind w:left="5376" w:hanging="180"/>
      </w:pPr>
    </w:lvl>
    <w:lvl w:ilvl="6" w:tplc="240A000F">
      <w:start w:val="1"/>
      <w:numFmt w:val="decimal"/>
      <w:lvlText w:val="%7."/>
      <w:lvlJc w:val="left"/>
      <w:pPr>
        <w:ind w:left="6096" w:hanging="360"/>
      </w:pPr>
    </w:lvl>
    <w:lvl w:ilvl="7" w:tplc="240A0019">
      <w:start w:val="1"/>
      <w:numFmt w:val="lowerLetter"/>
      <w:lvlText w:val="%8."/>
      <w:lvlJc w:val="left"/>
      <w:pPr>
        <w:ind w:left="6816" w:hanging="360"/>
      </w:pPr>
    </w:lvl>
    <w:lvl w:ilvl="8" w:tplc="240A001B">
      <w:start w:val="1"/>
      <w:numFmt w:val="lowerRoman"/>
      <w:lvlText w:val="%9."/>
      <w:lvlJc w:val="right"/>
      <w:pPr>
        <w:ind w:left="7536" w:hanging="180"/>
      </w:pPr>
    </w:lvl>
  </w:abstractNum>
  <w:abstractNum w:abstractNumId="36" w15:restartNumberingAfterBreak="0">
    <w:nsid w:val="5FBB6259"/>
    <w:multiLevelType w:val="hybridMultilevel"/>
    <w:tmpl w:val="F566FB22"/>
    <w:lvl w:ilvl="0" w:tplc="0BFABCF0">
      <w:start w:val="1"/>
      <w:numFmt w:val="upperLetter"/>
      <w:lvlText w:val="%1."/>
      <w:lvlJc w:val="left"/>
      <w:pPr>
        <w:ind w:left="1070" w:hanging="71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61C7490B"/>
    <w:multiLevelType w:val="hybridMultilevel"/>
    <w:tmpl w:val="BC161F7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622B5CBE"/>
    <w:multiLevelType w:val="multilevel"/>
    <w:tmpl w:val="E29AD798"/>
    <w:lvl w:ilvl="0">
      <w:start w:val="1"/>
      <w:numFmt w:val="decimal"/>
      <w:pStyle w:val="Ttulo1"/>
      <w:lvlText w:val="%1."/>
      <w:lvlJc w:val="left"/>
      <w:pPr>
        <w:ind w:left="360" w:hanging="360"/>
      </w:pPr>
      <w:rPr>
        <w:rFonts w:hint="default"/>
      </w:rPr>
    </w:lvl>
    <w:lvl w:ilvl="1">
      <w:start w:val="1"/>
      <w:numFmt w:val="decimal"/>
      <w:pStyle w:val="Ttulo2"/>
      <w:isLgl/>
      <w:lvlText w:val="%1.%2."/>
      <w:lvlJc w:val="left"/>
      <w:pPr>
        <w:ind w:left="720" w:hanging="720"/>
      </w:pPr>
      <w:rPr>
        <w:rFonts w:hint="default"/>
      </w:rPr>
    </w:lvl>
    <w:lvl w:ilvl="2">
      <w:start w:val="1"/>
      <w:numFmt w:val="decimal"/>
      <w:pStyle w:val="Ttulo3"/>
      <w:isLgl/>
      <w:lvlText w:val="%1.%2.%3."/>
      <w:lvlJc w:val="left"/>
      <w:pPr>
        <w:ind w:left="720" w:hanging="720"/>
      </w:pPr>
      <w:rPr>
        <w:rFonts w:hint="default"/>
      </w:rPr>
    </w:lvl>
    <w:lvl w:ilvl="3">
      <w:start w:val="1"/>
      <w:numFmt w:val="decimal"/>
      <w:pStyle w:val="Ttulo4"/>
      <w:isLgl/>
      <w:lvlText w:val="%1.%2.%3.%4."/>
      <w:lvlJc w:val="left"/>
      <w:pPr>
        <w:ind w:left="1080" w:hanging="1080"/>
      </w:pPr>
      <w:rPr>
        <w:rFonts w:hint="default"/>
      </w:rPr>
    </w:lvl>
    <w:lvl w:ilvl="4">
      <w:start w:val="1"/>
      <w:numFmt w:val="decimal"/>
      <w:pStyle w:val="Ttulo5"/>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9" w15:restartNumberingAfterBreak="0">
    <w:nsid w:val="66273B30"/>
    <w:multiLevelType w:val="hybridMultilevel"/>
    <w:tmpl w:val="A90A51AC"/>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66866F0E"/>
    <w:multiLevelType w:val="hybridMultilevel"/>
    <w:tmpl w:val="740EA35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67A86926"/>
    <w:multiLevelType w:val="hybridMultilevel"/>
    <w:tmpl w:val="58C26EE2"/>
    <w:lvl w:ilvl="0" w:tplc="240A0015">
      <w:start w:val="1"/>
      <w:numFmt w:val="upperLetter"/>
      <w:lvlText w:val="%1."/>
      <w:lvlJc w:val="left"/>
      <w:pPr>
        <w:ind w:left="720" w:hanging="360"/>
      </w:pPr>
      <w:rPr>
        <w:rFonts w:hint="default"/>
      </w:rPr>
    </w:lvl>
    <w:lvl w:ilvl="1" w:tplc="240A0003" w:tentative="1">
      <w:start w:val="1"/>
      <w:numFmt w:val="bullet"/>
      <w:lvlText w:val="o"/>
      <w:lvlJc w:val="left"/>
      <w:pPr>
        <w:ind w:left="1440" w:hanging="360"/>
      </w:pPr>
      <w:rPr>
        <w:rFonts w:ascii="Arial Narrow" w:hAnsi="Arial Narrow" w:cs="Arial Narrow" w:hint="default"/>
      </w:rPr>
    </w:lvl>
    <w:lvl w:ilvl="2" w:tplc="240A0005" w:tentative="1">
      <w:start w:val="1"/>
      <w:numFmt w:val="bullet"/>
      <w:lvlText w:val=""/>
      <w:lvlJc w:val="left"/>
      <w:pPr>
        <w:ind w:left="2160" w:hanging="360"/>
      </w:pPr>
      <w:rPr>
        <w:rFonts w:ascii="Verdana" w:hAnsi="Verdana" w:hint="default"/>
      </w:rPr>
    </w:lvl>
    <w:lvl w:ilvl="3" w:tplc="240A0001" w:tentative="1">
      <w:start w:val="1"/>
      <w:numFmt w:val="bullet"/>
      <w:lvlText w:val=""/>
      <w:lvlJc w:val="left"/>
      <w:pPr>
        <w:ind w:left="2880" w:hanging="360"/>
      </w:pPr>
      <w:rPr>
        <w:rFonts w:ascii="Yu Gothic Light" w:hAnsi="Yu Gothic Light" w:hint="default"/>
      </w:rPr>
    </w:lvl>
    <w:lvl w:ilvl="4" w:tplc="240A0003" w:tentative="1">
      <w:start w:val="1"/>
      <w:numFmt w:val="bullet"/>
      <w:lvlText w:val="o"/>
      <w:lvlJc w:val="left"/>
      <w:pPr>
        <w:ind w:left="3600" w:hanging="360"/>
      </w:pPr>
      <w:rPr>
        <w:rFonts w:ascii="Arial Narrow" w:hAnsi="Arial Narrow" w:cs="Arial Narrow" w:hint="default"/>
      </w:rPr>
    </w:lvl>
    <w:lvl w:ilvl="5" w:tplc="240A0005" w:tentative="1">
      <w:start w:val="1"/>
      <w:numFmt w:val="bullet"/>
      <w:lvlText w:val=""/>
      <w:lvlJc w:val="left"/>
      <w:pPr>
        <w:ind w:left="4320" w:hanging="360"/>
      </w:pPr>
      <w:rPr>
        <w:rFonts w:ascii="Verdana" w:hAnsi="Verdana" w:hint="default"/>
      </w:rPr>
    </w:lvl>
    <w:lvl w:ilvl="6" w:tplc="240A0001" w:tentative="1">
      <w:start w:val="1"/>
      <w:numFmt w:val="bullet"/>
      <w:lvlText w:val=""/>
      <w:lvlJc w:val="left"/>
      <w:pPr>
        <w:ind w:left="5040" w:hanging="360"/>
      </w:pPr>
      <w:rPr>
        <w:rFonts w:ascii="Yu Gothic Light" w:hAnsi="Yu Gothic Light" w:hint="default"/>
      </w:rPr>
    </w:lvl>
    <w:lvl w:ilvl="7" w:tplc="240A0003" w:tentative="1">
      <w:start w:val="1"/>
      <w:numFmt w:val="bullet"/>
      <w:lvlText w:val="o"/>
      <w:lvlJc w:val="left"/>
      <w:pPr>
        <w:ind w:left="5760" w:hanging="360"/>
      </w:pPr>
      <w:rPr>
        <w:rFonts w:ascii="Arial Narrow" w:hAnsi="Arial Narrow" w:cs="Arial Narrow" w:hint="default"/>
      </w:rPr>
    </w:lvl>
    <w:lvl w:ilvl="8" w:tplc="240A0005" w:tentative="1">
      <w:start w:val="1"/>
      <w:numFmt w:val="bullet"/>
      <w:lvlText w:val=""/>
      <w:lvlJc w:val="left"/>
      <w:pPr>
        <w:ind w:left="6480" w:hanging="360"/>
      </w:pPr>
      <w:rPr>
        <w:rFonts w:ascii="Verdana" w:hAnsi="Verdana" w:hint="default"/>
      </w:rPr>
    </w:lvl>
  </w:abstractNum>
  <w:abstractNum w:abstractNumId="42" w15:restartNumberingAfterBreak="0">
    <w:nsid w:val="6A080EE2"/>
    <w:multiLevelType w:val="hybridMultilevel"/>
    <w:tmpl w:val="FE54A0CE"/>
    <w:lvl w:ilvl="0" w:tplc="240A0015">
      <w:start w:val="1"/>
      <w:numFmt w:val="upperLetter"/>
      <w:lvlText w:val="%1."/>
      <w:lvlJc w:val="left"/>
      <w:pPr>
        <w:ind w:left="720" w:hanging="360"/>
      </w:pPr>
    </w:lvl>
    <w:lvl w:ilvl="1" w:tplc="FF061C72">
      <w:start w:val="1"/>
      <w:numFmt w:val="lowerLetter"/>
      <w:lvlText w:val="%2."/>
      <w:lvlJc w:val="left"/>
      <w:pPr>
        <w:ind w:left="1440" w:hanging="360"/>
      </w:pPr>
    </w:lvl>
    <w:lvl w:ilvl="2" w:tplc="BB4ABFE6">
      <w:start w:val="1"/>
      <w:numFmt w:val="lowerRoman"/>
      <w:lvlText w:val="%3."/>
      <w:lvlJc w:val="right"/>
      <w:pPr>
        <w:ind w:left="2160" w:hanging="180"/>
      </w:pPr>
    </w:lvl>
    <w:lvl w:ilvl="3" w:tplc="8E28161A">
      <w:start w:val="1"/>
      <w:numFmt w:val="decimal"/>
      <w:lvlText w:val="%4."/>
      <w:lvlJc w:val="left"/>
      <w:pPr>
        <w:ind w:left="2880" w:hanging="360"/>
      </w:pPr>
    </w:lvl>
    <w:lvl w:ilvl="4" w:tplc="2EC0D03C">
      <w:start w:val="1"/>
      <w:numFmt w:val="lowerLetter"/>
      <w:lvlText w:val="%5."/>
      <w:lvlJc w:val="left"/>
      <w:pPr>
        <w:ind w:left="3600" w:hanging="360"/>
      </w:pPr>
    </w:lvl>
    <w:lvl w:ilvl="5" w:tplc="169A6CFE">
      <w:start w:val="1"/>
      <w:numFmt w:val="lowerRoman"/>
      <w:lvlText w:val="%6."/>
      <w:lvlJc w:val="right"/>
      <w:pPr>
        <w:ind w:left="4320" w:hanging="180"/>
      </w:pPr>
    </w:lvl>
    <w:lvl w:ilvl="6" w:tplc="B3E0261E">
      <w:start w:val="1"/>
      <w:numFmt w:val="decimal"/>
      <w:lvlText w:val="%7."/>
      <w:lvlJc w:val="left"/>
      <w:pPr>
        <w:ind w:left="5040" w:hanging="360"/>
      </w:pPr>
    </w:lvl>
    <w:lvl w:ilvl="7" w:tplc="BB620E8C">
      <w:start w:val="1"/>
      <w:numFmt w:val="lowerLetter"/>
      <w:lvlText w:val="%8."/>
      <w:lvlJc w:val="left"/>
      <w:pPr>
        <w:ind w:left="5760" w:hanging="360"/>
      </w:pPr>
    </w:lvl>
    <w:lvl w:ilvl="8" w:tplc="716A602E">
      <w:start w:val="1"/>
      <w:numFmt w:val="lowerRoman"/>
      <w:lvlText w:val="%9."/>
      <w:lvlJc w:val="right"/>
      <w:pPr>
        <w:ind w:left="6480" w:hanging="180"/>
      </w:pPr>
    </w:lvl>
  </w:abstractNum>
  <w:abstractNum w:abstractNumId="43" w15:restartNumberingAfterBreak="0">
    <w:nsid w:val="6AD65C62"/>
    <w:multiLevelType w:val="hybridMultilevel"/>
    <w:tmpl w:val="8EF0F3E6"/>
    <w:lvl w:ilvl="0" w:tplc="5F42EF4E">
      <w:start w:val="1"/>
      <w:numFmt w:val="decimal"/>
      <w:lvlText w:val="%1."/>
      <w:lvlJc w:val="left"/>
      <w:pPr>
        <w:ind w:left="324" w:hanging="285"/>
      </w:pPr>
      <w:rPr>
        <w:rFonts w:ascii="Arial" w:eastAsia="Arial MT" w:hAnsi="Arial" w:cs="Arial" w:hint="default"/>
        <w:spacing w:val="-6"/>
        <w:w w:val="82"/>
        <w:sz w:val="22"/>
        <w:szCs w:val="22"/>
        <w:lang w:val="es-ES" w:eastAsia="en-US" w:bidi="ar-SA"/>
      </w:rPr>
    </w:lvl>
    <w:lvl w:ilvl="1" w:tplc="212E48C4">
      <w:numFmt w:val="bullet"/>
      <w:lvlText w:val="•"/>
      <w:lvlJc w:val="left"/>
      <w:pPr>
        <w:ind w:left="1236" w:hanging="285"/>
      </w:pPr>
      <w:rPr>
        <w:rFonts w:hint="default"/>
        <w:lang w:val="es-ES" w:eastAsia="en-US" w:bidi="ar-SA"/>
      </w:rPr>
    </w:lvl>
    <w:lvl w:ilvl="2" w:tplc="E2E2A58E">
      <w:numFmt w:val="bullet"/>
      <w:lvlText w:val="•"/>
      <w:lvlJc w:val="left"/>
      <w:pPr>
        <w:ind w:left="2152" w:hanging="285"/>
      </w:pPr>
      <w:rPr>
        <w:rFonts w:hint="default"/>
        <w:lang w:val="es-ES" w:eastAsia="en-US" w:bidi="ar-SA"/>
      </w:rPr>
    </w:lvl>
    <w:lvl w:ilvl="3" w:tplc="B2FE7098">
      <w:numFmt w:val="bullet"/>
      <w:lvlText w:val="•"/>
      <w:lvlJc w:val="left"/>
      <w:pPr>
        <w:ind w:left="3068" w:hanging="285"/>
      </w:pPr>
      <w:rPr>
        <w:rFonts w:hint="default"/>
        <w:lang w:val="es-ES" w:eastAsia="en-US" w:bidi="ar-SA"/>
      </w:rPr>
    </w:lvl>
    <w:lvl w:ilvl="4" w:tplc="EEA25194">
      <w:numFmt w:val="bullet"/>
      <w:lvlText w:val="•"/>
      <w:lvlJc w:val="left"/>
      <w:pPr>
        <w:ind w:left="3984" w:hanging="285"/>
      </w:pPr>
      <w:rPr>
        <w:rFonts w:hint="default"/>
        <w:lang w:val="es-ES" w:eastAsia="en-US" w:bidi="ar-SA"/>
      </w:rPr>
    </w:lvl>
    <w:lvl w:ilvl="5" w:tplc="F092BBB2">
      <w:numFmt w:val="bullet"/>
      <w:lvlText w:val="•"/>
      <w:lvlJc w:val="left"/>
      <w:pPr>
        <w:ind w:left="4900" w:hanging="285"/>
      </w:pPr>
      <w:rPr>
        <w:rFonts w:hint="default"/>
        <w:lang w:val="es-ES" w:eastAsia="en-US" w:bidi="ar-SA"/>
      </w:rPr>
    </w:lvl>
    <w:lvl w:ilvl="6" w:tplc="16F4EF88">
      <w:numFmt w:val="bullet"/>
      <w:lvlText w:val="•"/>
      <w:lvlJc w:val="left"/>
      <w:pPr>
        <w:ind w:left="5816" w:hanging="285"/>
      </w:pPr>
      <w:rPr>
        <w:rFonts w:hint="default"/>
        <w:lang w:val="es-ES" w:eastAsia="en-US" w:bidi="ar-SA"/>
      </w:rPr>
    </w:lvl>
    <w:lvl w:ilvl="7" w:tplc="EFA8A69C">
      <w:numFmt w:val="bullet"/>
      <w:lvlText w:val="•"/>
      <w:lvlJc w:val="left"/>
      <w:pPr>
        <w:ind w:left="6732" w:hanging="285"/>
      </w:pPr>
      <w:rPr>
        <w:rFonts w:hint="default"/>
        <w:lang w:val="es-ES" w:eastAsia="en-US" w:bidi="ar-SA"/>
      </w:rPr>
    </w:lvl>
    <w:lvl w:ilvl="8" w:tplc="406CFD50">
      <w:numFmt w:val="bullet"/>
      <w:lvlText w:val="•"/>
      <w:lvlJc w:val="left"/>
      <w:pPr>
        <w:ind w:left="7648" w:hanging="285"/>
      </w:pPr>
      <w:rPr>
        <w:rFonts w:hint="default"/>
        <w:lang w:val="es-ES" w:eastAsia="en-US" w:bidi="ar-SA"/>
      </w:rPr>
    </w:lvl>
  </w:abstractNum>
  <w:abstractNum w:abstractNumId="44" w15:restartNumberingAfterBreak="0">
    <w:nsid w:val="7348669F"/>
    <w:multiLevelType w:val="hybridMultilevel"/>
    <w:tmpl w:val="D92AA164"/>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796979CD"/>
    <w:multiLevelType w:val="hybridMultilevel"/>
    <w:tmpl w:val="F68E4BA8"/>
    <w:lvl w:ilvl="0" w:tplc="010C6078">
      <w:numFmt w:val="bullet"/>
      <w:lvlText w:val=""/>
      <w:lvlJc w:val="left"/>
      <w:pPr>
        <w:ind w:left="469" w:hanging="360"/>
      </w:pPr>
      <w:rPr>
        <w:rFonts w:ascii="Symbol" w:eastAsia="Symbol" w:hAnsi="Symbol" w:cs="Symbol" w:hint="default"/>
        <w:w w:val="100"/>
        <w:sz w:val="22"/>
        <w:szCs w:val="22"/>
        <w:lang w:val="es-ES" w:eastAsia="en-US" w:bidi="ar-SA"/>
      </w:rPr>
    </w:lvl>
    <w:lvl w:ilvl="1" w:tplc="35FC7592">
      <w:numFmt w:val="bullet"/>
      <w:lvlText w:val="•"/>
      <w:lvlJc w:val="left"/>
      <w:pPr>
        <w:ind w:left="1362" w:hanging="360"/>
      </w:pPr>
      <w:rPr>
        <w:rFonts w:hint="default"/>
        <w:lang w:val="es-ES" w:eastAsia="en-US" w:bidi="ar-SA"/>
      </w:rPr>
    </w:lvl>
    <w:lvl w:ilvl="2" w:tplc="D81E98BC">
      <w:numFmt w:val="bullet"/>
      <w:lvlText w:val="•"/>
      <w:lvlJc w:val="left"/>
      <w:pPr>
        <w:ind w:left="2264" w:hanging="360"/>
      </w:pPr>
      <w:rPr>
        <w:rFonts w:hint="default"/>
        <w:lang w:val="es-ES" w:eastAsia="en-US" w:bidi="ar-SA"/>
      </w:rPr>
    </w:lvl>
    <w:lvl w:ilvl="3" w:tplc="1352A3AA">
      <w:numFmt w:val="bullet"/>
      <w:lvlText w:val="•"/>
      <w:lvlJc w:val="left"/>
      <w:pPr>
        <w:ind w:left="3166" w:hanging="360"/>
      </w:pPr>
      <w:rPr>
        <w:rFonts w:hint="default"/>
        <w:lang w:val="es-ES" w:eastAsia="en-US" w:bidi="ar-SA"/>
      </w:rPr>
    </w:lvl>
    <w:lvl w:ilvl="4" w:tplc="237A7722">
      <w:numFmt w:val="bullet"/>
      <w:lvlText w:val="•"/>
      <w:lvlJc w:val="left"/>
      <w:pPr>
        <w:ind w:left="4068" w:hanging="360"/>
      </w:pPr>
      <w:rPr>
        <w:rFonts w:hint="default"/>
        <w:lang w:val="es-ES" w:eastAsia="en-US" w:bidi="ar-SA"/>
      </w:rPr>
    </w:lvl>
    <w:lvl w:ilvl="5" w:tplc="F3D861A8">
      <w:numFmt w:val="bullet"/>
      <w:lvlText w:val="•"/>
      <w:lvlJc w:val="left"/>
      <w:pPr>
        <w:ind w:left="4970" w:hanging="360"/>
      </w:pPr>
      <w:rPr>
        <w:rFonts w:hint="default"/>
        <w:lang w:val="es-ES" w:eastAsia="en-US" w:bidi="ar-SA"/>
      </w:rPr>
    </w:lvl>
    <w:lvl w:ilvl="6" w:tplc="EC40EAA8">
      <w:numFmt w:val="bullet"/>
      <w:lvlText w:val="•"/>
      <w:lvlJc w:val="left"/>
      <w:pPr>
        <w:ind w:left="5872" w:hanging="360"/>
      </w:pPr>
      <w:rPr>
        <w:rFonts w:hint="default"/>
        <w:lang w:val="es-ES" w:eastAsia="en-US" w:bidi="ar-SA"/>
      </w:rPr>
    </w:lvl>
    <w:lvl w:ilvl="7" w:tplc="DC265D2E">
      <w:numFmt w:val="bullet"/>
      <w:lvlText w:val="•"/>
      <w:lvlJc w:val="left"/>
      <w:pPr>
        <w:ind w:left="6774" w:hanging="360"/>
      </w:pPr>
      <w:rPr>
        <w:rFonts w:hint="default"/>
        <w:lang w:val="es-ES" w:eastAsia="en-US" w:bidi="ar-SA"/>
      </w:rPr>
    </w:lvl>
    <w:lvl w:ilvl="8" w:tplc="1A78C3E8">
      <w:numFmt w:val="bullet"/>
      <w:lvlText w:val="•"/>
      <w:lvlJc w:val="left"/>
      <w:pPr>
        <w:ind w:left="7676" w:hanging="360"/>
      </w:pPr>
      <w:rPr>
        <w:rFonts w:hint="default"/>
        <w:lang w:val="es-ES" w:eastAsia="en-US" w:bidi="ar-SA"/>
      </w:rPr>
    </w:lvl>
  </w:abstractNum>
  <w:num w:numId="1">
    <w:abstractNumId w:val="38"/>
  </w:num>
  <w:num w:numId="2">
    <w:abstractNumId w:val="18"/>
  </w:num>
  <w:num w:numId="3">
    <w:abstractNumId w:val="37"/>
  </w:num>
  <w:num w:numId="4">
    <w:abstractNumId w:val="7"/>
  </w:num>
  <w:num w:numId="5">
    <w:abstractNumId w:val="38"/>
  </w:num>
  <w:num w:numId="6">
    <w:abstractNumId w:val="11"/>
  </w:num>
  <w:num w:numId="7">
    <w:abstractNumId w:val="36"/>
  </w:num>
  <w:num w:numId="8">
    <w:abstractNumId w:val="41"/>
  </w:num>
  <w:num w:numId="9">
    <w:abstractNumId w:val="21"/>
  </w:num>
  <w:num w:numId="10">
    <w:abstractNumId w:val="35"/>
  </w:num>
  <w:num w:numId="11">
    <w:abstractNumId w:val="23"/>
  </w:num>
  <w:num w:numId="12">
    <w:abstractNumId w:val="34"/>
  </w:num>
  <w:num w:numId="13">
    <w:abstractNumId w:val="25"/>
  </w:num>
  <w:num w:numId="14">
    <w:abstractNumId w:val="40"/>
  </w:num>
  <w:num w:numId="15">
    <w:abstractNumId w:val="6"/>
  </w:num>
  <w:num w:numId="16">
    <w:abstractNumId w:val="24"/>
  </w:num>
  <w:num w:numId="17">
    <w:abstractNumId w:val="45"/>
  </w:num>
  <w:num w:numId="18">
    <w:abstractNumId w:val="13"/>
  </w:num>
  <w:num w:numId="19">
    <w:abstractNumId w:val="44"/>
  </w:num>
  <w:num w:numId="20">
    <w:abstractNumId w:val="22"/>
  </w:num>
  <w:num w:numId="21">
    <w:abstractNumId w:val="3"/>
  </w:num>
  <w:num w:numId="22">
    <w:abstractNumId w:val="42"/>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7"/>
  </w:num>
  <w:num w:numId="26">
    <w:abstractNumId w:val="14"/>
  </w:num>
  <w:num w:numId="27">
    <w:abstractNumId w:val="33"/>
  </w:num>
  <w:num w:numId="28">
    <w:abstractNumId w:val="5"/>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43"/>
  </w:num>
  <w:num w:numId="32">
    <w:abstractNumId w:val="2"/>
  </w:num>
  <w:num w:numId="33">
    <w:abstractNumId w:val="9"/>
  </w:num>
  <w:num w:numId="34">
    <w:abstractNumId w:val="1"/>
  </w:num>
  <w:num w:numId="35">
    <w:abstractNumId w:val="10"/>
  </w:num>
  <w:num w:numId="36">
    <w:abstractNumId w:val="8"/>
  </w:num>
  <w:num w:numId="37">
    <w:abstractNumId w:val="26"/>
  </w:num>
  <w:num w:numId="38">
    <w:abstractNumId w:val="27"/>
  </w:num>
  <w:num w:numId="39">
    <w:abstractNumId w:val="29"/>
  </w:num>
  <w:num w:numId="40">
    <w:abstractNumId w:val="39"/>
  </w:num>
  <w:num w:numId="41">
    <w:abstractNumId w:val="12"/>
  </w:num>
  <w:num w:numId="42">
    <w:abstractNumId w:val="16"/>
  </w:num>
  <w:num w:numId="43">
    <w:abstractNumId w:val="30"/>
  </w:num>
  <w:num w:numId="44">
    <w:abstractNumId w:val="20"/>
  </w:num>
  <w:num w:numId="45">
    <w:abstractNumId w:val="32"/>
  </w:num>
  <w:num w:numId="46">
    <w:abstractNumId w:val="15"/>
  </w:num>
  <w:num w:numId="47">
    <w:abstractNumId w:val="38"/>
  </w:num>
  <w:num w:numId="48">
    <w:abstractNumId w:val="3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721"/>
    <w:rsid w:val="000035E0"/>
    <w:rsid w:val="00004C59"/>
    <w:rsid w:val="00005919"/>
    <w:rsid w:val="00006BEB"/>
    <w:rsid w:val="00021205"/>
    <w:rsid w:val="0002782B"/>
    <w:rsid w:val="00047E13"/>
    <w:rsid w:val="000506A8"/>
    <w:rsid w:val="00051AA1"/>
    <w:rsid w:val="00064618"/>
    <w:rsid w:val="00070AB0"/>
    <w:rsid w:val="00071617"/>
    <w:rsid w:val="0007574C"/>
    <w:rsid w:val="00076080"/>
    <w:rsid w:val="000811B3"/>
    <w:rsid w:val="000956EC"/>
    <w:rsid w:val="00096721"/>
    <w:rsid w:val="000B3550"/>
    <w:rsid w:val="000B35A8"/>
    <w:rsid w:val="000C0D63"/>
    <w:rsid w:val="000D19D5"/>
    <w:rsid w:val="000D39DC"/>
    <w:rsid w:val="000E0E1F"/>
    <w:rsid w:val="000E2B38"/>
    <w:rsid w:val="000E2C18"/>
    <w:rsid w:val="000E503C"/>
    <w:rsid w:val="000E6F46"/>
    <w:rsid w:val="000F0BF6"/>
    <w:rsid w:val="000F47EF"/>
    <w:rsid w:val="0010168A"/>
    <w:rsid w:val="001029F4"/>
    <w:rsid w:val="00103B5F"/>
    <w:rsid w:val="00107CFF"/>
    <w:rsid w:val="00111482"/>
    <w:rsid w:val="00120102"/>
    <w:rsid w:val="00120DAB"/>
    <w:rsid w:val="00123454"/>
    <w:rsid w:val="00123FC4"/>
    <w:rsid w:val="00124088"/>
    <w:rsid w:val="00126E44"/>
    <w:rsid w:val="00130839"/>
    <w:rsid w:val="0013233A"/>
    <w:rsid w:val="0013790D"/>
    <w:rsid w:val="00140632"/>
    <w:rsid w:val="00154398"/>
    <w:rsid w:val="00156D39"/>
    <w:rsid w:val="00162B94"/>
    <w:rsid w:val="0017258C"/>
    <w:rsid w:val="0017458E"/>
    <w:rsid w:val="00175E3B"/>
    <w:rsid w:val="0017616A"/>
    <w:rsid w:val="00190011"/>
    <w:rsid w:val="00192E7A"/>
    <w:rsid w:val="00194A06"/>
    <w:rsid w:val="001C091E"/>
    <w:rsid w:val="001C58A3"/>
    <w:rsid w:val="001D3620"/>
    <w:rsid w:val="001D43A4"/>
    <w:rsid w:val="001D6E60"/>
    <w:rsid w:val="001E0965"/>
    <w:rsid w:val="001E1739"/>
    <w:rsid w:val="001E2DC7"/>
    <w:rsid w:val="001F05A7"/>
    <w:rsid w:val="001F26C2"/>
    <w:rsid w:val="001F3CD8"/>
    <w:rsid w:val="00203842"/>
    <w:rsid w:val="002049C4"/>
    <w:rsid w:val="0021304E"/>
    <w:rsid w:val="0021787B"/>
    <w:rsid w:val="00220AFB"/>
    <w:rsid w:val="0023040A"/>
    <w:rsid w:val="0023459C"/>
    <w:rsid w:val="002356DD"/>
    <w:rsid w:val="002408F4"/>
    <w:rsid w:val="00244092"/>
    <w:rsid w:val="00245C62"/>
    <w:rsid w:val="00247524"/>
    <w:rsid w:val="002611B0"/>
    <w:rsid w:val="00265AB1"/>
    <w:rsid w:val="002751CF"/>
    <w:rsid w:val="00275704"/>
    <w:rsid w:val="00282E96"/>
    <w:rsid w:val="00283F45"/>
    <w:rsid w:val="0029415F"/>
    <w:rsid w:val="00296858"/>
    <w:rsid w:val="0029777E"/>
    <w:rsid w:val="002A0456"/>
    <w:rsid w:val="002A28CF"/>
    <w:rsid w:val="002A7CE9"/>
    <w:rsid w:val="002B1AE6"/>
    <w:rsid w:val="002B5AB1"/>
    <w:rsid w:val="002C465F"/>
    <w:rsid w:val="002C4737"/>
    <w:rsid w:val="002C5236"/>
    <w:rsid w:val="002C5DD5"/>
    <w:rsid w:val="002C71C8"/>
    <w:rsid w:val="002C72C2"/>
    <w:rsid w:val="002D287A"/>
    <w:rsid w:val="002D614A"/>
    <w:rsid w:val="002F04ED"/>
    <w:rsid w:val="002F0D1A"/>
    <w:rsid w:val="002F473B"/>
    <w:rsid w:val="002F68AF"/>
    <w:rsid w:val="002F6BEC"/>
    <w:rsid w:val="002F6FD8"/>
    <w:rsid w:val="003017E4"/>
    <w:rsid w:val="00303526"/>
    <w:rsid w:val="00312C06"/>
    <w:rsid w:val="003132FF"/>
    <w:rsid w:val="00317CA9"/>
    <w:rsid w:val="003215BF"/>
    <w:rsid w:val="00326F03"/>
    <w:rsid w:val="00330498"/>
    <w:rsid w:val="003347EA"/>
    <w:rsid w:val="003406A0"/>
    <w:rsid w:val="00343775"/>
    <w:rsid w:val="00345FC3"/>
    <w:rsid w:val="003479FB"/>
    <w:rsid w:val="0036029E"/>
    <w:rsid w:val="00360B74"/>
    <w:rsid w:val="00362B84"/>
    <w:rsid w:val="00363319"/>
    <w:rsid w:val="00380BF6"/>
    <w:rsid w:val="0038628E"/>
    <w:rsid w:val="00386904"/>
    <w:rsid w:val="00390DF8"/>
    <w:rsid w:val="00396890"/>
    <w:rsid w:val="003A16AD"/>
    <w:rsid w:val="003A612D"/>
    <w:rsid w:val="003B4647"/>
    <w:rsid w:val="003B7134"/>
    <w:rsid w:val="003C0008"/>
    <w:rsid w:val="003C2572"/>
    <w:rsid w:val="003D30C8"/>
    <w:rsid w:val="003D4065"/>
    <w:rsid w:val="003D5469"/>
    <w:rsid w:val="003D7C06"/>
    <w:rsid w:val="003E5053"/>
    <w:rsid w:val="003E5AB4"/>
    <w:rsid w:val="003E5EB2"/>
    <w:rsid w:val="003F2BF1"/>
    <w:rsid w:val="004002AF"/>
    <w:rsid w:val="00404E32"/>
    <w:rsid w:val="00407DE7"/>
    <w:rsid w:val="004105B1"/>
    <w:rsid w:val="00413262"/>
    <w:rsid w:val="00415892"/>
    <w:rsid w:val="00421B5E"/>
    <w:rsid w:val="00427492"/>
    <w:rsid w:val="00430BB5"/>
    <w:rsid w:val="00441FC0"/>
    <w:rsid w:val="0044268A"/>
    <w:rsid w:val="00444FBD"/>
    <w:rsid w:val="00446873"/>
    <w:rsid w:val="0045076E"/>
    <w:rsid w:val="00450C83"/>
    <w:rsid w:val="004522C9"/>
    <w:rsid w:val="004525F3"/>
    <w:rsid w:val="00466D21"/>
    <w:rsid w:val="00470062"/>
    <w:rsid w:val="00474A06"/>
    <w:rsid w:val="00474F28"/>
    <w:rsid w:val="00476506"/>
    <w:rsid w:val="0047784D"/>
    <w:rsid w:val="00481B30"/>
    <w:rsid w:val="00482D1E"/>
    <w:rsid w:val="004916F3"/>
    <w:rsid w:val="0049354E"/>
    <w:rsid w:val="004956BE"/>
    <w:rsid w:val="00496330"/>
    <w:rsid w:val="004A35F0"/>
    <w:rsid w:val="004A3A58"/>
    <w:rsid w:val="004B3943"/>
    <w:rsid w:val="004B6117"/>
    <w:rsid w:val="004C2860"/>
    <w:rsid w:val="004C5023"/>
    <w:rsid w:val="004C64C3"/>
    <w:rsid w:val="004D0C34"/>
    <w:rsid w:val="004D606B"/>
    <w:rsid w:val="004D76C3"/>
    <w:rsid w:val="004E02CA"/>
    <w:rsid w:val="004E1051"/>
    <w:rsid w:val="004E2F41"/>
    <w:rsid w:val="004F4D8A"/>
    <w:rsid w:val="0050302F"/>
    <w:rsid w:val="00513D63"/>
    <w:rsid w:val="00514CE7"/>
    <w:rsid w:val="00515331"/>
    <w:rsid w:val="005155E1"/>
    <w:rsid w:val="00521706"/>
    <w:rsid w:val="00522F2B"/>
    <w:rsid w:val="00530387"/>
    <w:rsid w:val="005315FC"/>
    <w:rsid w:val="00531B86"/>
    <w:rsid w:val="00535752"/>
    <w:rsid w:val="00540181"/>
    <w:rsid w:val="00540540"/>
    <w:rsid w:val="00542F9A"/>
    <w:rsid w:val="00543231"/>
    <w:rsid w:val="00546FEB"/>
    <w:rsid w:val="005512C9"/>
    <w:rsid w:val="005517DB"/>
    <w:rsid w:val="00554F83"/>
    <w:rsid w:val="0055537E"/>
    <w:rsid w:val="00555814"/>
    <w:rsid w:val="00557D44"/>
    <w:rsid w:val="00560C3E"/>
    <w:rsid w:val="005620D1"/>
    <w:rsid w:val="005716AA"/>
    <w:rsid w:val="005758BA"/>
    <w:rsid w:val="00577CB7"/>
    <w:rsid w:val="005828ED"/>
    <w:rsid w:val="00584AD8"/>
    <w:rsid w:val="0059595D"/>
    <w:rsid w:val="005A2DC3"/>
    <w:rsid w:val="005A6E17"/>
    <w:rsid w:val="005A7FE9"/>
    <w:rsid w:val="005B0B41"/>
    <w:rsid w:val="005B1B23"/>
    <w:rsid w:val="005B1FB7"/>
    <w:rsid w:val="005B2D1B"/>
    <w:rsid w:val="005B352F"/>
    <w:rsid w:val="005B5D87"/>
    <w:rsid w:val="005B741F"/>
    <w:rsid w:val="005C2272"/>
    <w:rsid w:val="005D0A45"/>
    <w:rsid w:val="005D440C"/>
    <w:rsid w:val="005D7AF6"/>
    <w:rsid w:val="005D7C05"/>
    <w:rsid w:val="005F1AD0"/>
    <w:rsid w:val="005F337F"/>
    <w:rsid w:val="005F529D"/>
    <w:rsid w:val="005F7740"/>
    <w:rsid w:val="006059B6"/>
    <w:rsid w:val="0060773B"/>
    <w:rsid w:val="00612545"/>
    <w:rsid w:val="006154EE"/>
    <w:rsid w:val="0062192D"/>
    <w:rsid w:val="006252C8"/>
    <w:rsid w:val="006263BA"/>
    <w:rsid w:val="00626486"/>
    <w:rsid w:val="006334A1"/>
    <w:rsid w:val="00640EE9"/>
    <w:rsid w:val="006422C9"/>
    <w:rsid w:val="00642A96"/>
    <w:rsid w:val="00644FF2"/>
    <w:rsid w:val="006450DA"/>
    <w:rsid w:val="00646770"/>
    <w:rsid w:val="00655051"/>
    <w:rsid w:val="00655CD0"/>
    <w:rsid w:val="006560FD"/>
    <w:rsid w:val="00661511"/>
    <w:rsid w:val="00662C6E"/>
    <w:rsid w:val="0066434E"/>
    <w:rsid w:val="0066532E"/>
    <w:rsid w:val="00665945"/>
    <w:rsid w:val="00666875"/>
    <w:rsid w:val="006747B8"/>
    <w:rsid w:val="00681A8D"/>
    <w:rsid w:val="00686212"/>
    <w:rsid w:val="006867DA"/>
    <w:rsid w:val="00693D65"/>
    <w:rsid w:val="006A1A1A"/>
    <w:rsid w:val="006A6E88"/>
    <w:rsid w:val="006B27FA"/>
    <w:rsid w:val="006B2D06"/>
    <w:rsid w:val="006C1F35"/>
    <w:rsid w:val="006C5D72"/>
    <w:rsid w:val="006C6FE4"/>
    <w:rsid w:val="006D1C22"/>
    <w:rsid w:val="006D58B1"/>
    <w:rsid w:val="006D76A5"/>
    <w:rsid w:val="006E1BC9"/>
    <w:rsid w:val="006E4E48"/>
    <w:rsid w:val="006F6D9C"/>
    <w:rsid w:val="007039C4"/>
    <w:rsid w:val="00704586"/>
    <w:rsid w:val="007136F9"/>
    <w:rsid w:val="00724421"/>
    <w:rsid w:val="00724CB9"/>
    <w:rsid w:val="00724D8E"/>
    <w:rsid w:val="00727AD0"/>
    <w:rsid w:val="00734289"/>
    <w:rsid w:val="0073546B"/>
    <w:rsid w:val="00737740"/>
    <w:rsid w:val="007418FA"/>
    <w:rsid w:val="00741EB3"/>
    <w:rsid w:val="00743451"/>
    <w:rsid w:val="00744BB9"/>
    <w:rsid w:val="00752E2C"/>
    <w:rsid w:val="00754220"/>
    <w:rsid w:val="007656DE"/>
    <w:rsid w:val="00766F20"/>
    <w:rsid w:val="00767A15"/>
    <w:rsid w:val="00775A5D"/>
    <w:rsid w:val="007A2F83"/>
    <w:rsid w:val="007A702B"/>
    <w:rsid w:val="007A7108"/>
    <w:rsid w:val="007B0CF7"/>
    <w:rsid w:val="007B3C56"/>
    <w:rsid w:val="007B3CC2"/>
    <w:rsid w:val="007B4436"/>
    <w:rsid w:val="007B74AB"/>
    <w:rsid w:val="007C202A"/>
    <w:rsid w:val="007C53BE"/>
    <w:rsid w:val="007D096C"/>
    <w:rsid w:val="007D53C4"/>
    <w:rsid w:val="007D74CC"/>
    <w:rsid w:val="007E1C5B"/>
    <w:rsid w:val="007E6E5E"/>
    <w:rsid w:val="007E6E86"/>
    <w:rsid w:val="007F1B90"/>
    <w:rsid w:val="008022C7"/>
    <w:rsid w:val="008026B4"/>
    <w:rsid w:val="00816874"/>
    <w:rsid w:val="00825562"/>
    <w:rsid w:val="00825B8F"/>
    <w:rsid w:val="0083050F"/>
    <w:rsid w:val="00831344"/>
    <w:rsid w:val="008321CB"/>
    <w:rsid w:val="00833FAE"/>
    <w:rsid w:val="00835228"/>
    <w:rsid w:val="00835DC0"/>
    <w:rsid w:val="0084411C"/>
    <w:rsid w:val="00845F18"/>
    <w:rsid w:val="00853940"/>
    <w:rsid w:val="008614EB"/>
    <w:rsid w:val="008667DF"/>
    <w:rsid w:val="00871972"/>
    <w:rsid w:val="00872ACB"/>
    <w:rsid w:val="00874EED"/>
    <w:rsid w:val="008771EA"/>
    <w:rsid w:val="00886666"/>
    <w:rsid w:val="0089136C"/>
    <w:rsid w:val="00891697"/>
    <w:rsid w:val="00895FAB"/>
    <w:rsid w:val="008A13DE"/>
    <w:rsid w:val="008B19D5"/>
    <w:rsid w:val="008B21D0"/>
    <w:rsid w:val="008C0318"/>
    <w:rsid w:val="008C09F9"/>
    <w:rsid w:val="008C185A"/>
    <w:rsid w:val="008C44B1"/>
    <w:rsid w:val="008C571D"/>
    <w:rsid w:val="008C6279"/>
    <w:rsid w:val="008D02C1"/>
    <w:rsid w:val="008D2056"/>
    <w:rsid w:val="008D2D8B"/>
    <w:rsid w:val="008D2DB5"/>
    <w:rsid w:val="008D602A"/>
    <w:rsid w:val="008D74AC"/>
    <w:rsid w:val="008E3C6E"/>
    <w:rsid w:val="008E55CF"/>
    <w:rsid w:val="008F0667"/>
    <w:rsid w:val="008F27F9"/>
    <w:rsid w:val="008F34FE"/>
    <w:rsid w:val="009017EB"/>
    <w:rsid w:val="00907546"/>
    <w:rsid w:val="00907D2D"/>
    <w:rsid w:val="009129C8"/>
    <w:rsid w:val="00914FFC"/>
    <w:rsid w:val="00923F0E"/>
    <w:rsid w:val="009241AC"/>
    <w:rsid w:val="00924704"/>
    <w:rsid w:val="0092668A"/>
    <w:rsid w:val="00932428"/>
    <w:rsid w:val="00937505"/>
    <w:rsid w:val="00940002"/>
    <w:rsid w:val="00943AE1"/>
    <w:rsid w:val="00947718"/>
    <w:rsid w:val="0095113F"/>
    <w:rsid w:val="00957FC0"/>
    <w:rsid w:val="0096623F"/>
    <w:rsid w:val="00967154"/>
    <w:rsid w:val="00976B4F"/>
    <w:rsid w:val="00976EAF"/>
    <w:rsid w:val="00986014"/>
    <w:rsid w:val="00990A3F"/>
    <w:rsid w:val="00994B83"/>
    <w:rsid w:val="009A7341"/>
    <w:rsid w:val="009B271E"/>
    <w:rsid w:val="009B7C63"/>
    <w:rsid w:val="009C000D"/>
    <w:rsid w:val="009C2877"/>
    <w:rsid w:val="009D4D97"/>
    <w:rsid w:val="009F13C1"/>
    <w:rsid w:val="009F1904"/>
    <w:rsid w:val="009F4EAB"/>
    <w:rsid w:val="009F5698"/>
    <w:rsid w:val="009F6114"/>
    <w:rsid w:val="009F619A"/>
    <w:rsid w:val="009F7C94"/>
    <w:rsid w:val="00A01770"/>
    <w:rsid w:val="00A056DB"/>
    <w:rsid w:val="00A05758"/>
    <w:rsid w:val="00A162A3"/>
    <w:rsid w:val="00A23239"/>
    <w:rsid w:val="00A24A4A"/>
    <w:rsid w:val="00A252F2"/>
    <w:rsid w:val="00A26376"/>
    <w:rsid w:val="00A264DF"/>
    <w:rsid w:val="00A30DF5"/>
    <w:rsid w:val="00A343DC"/>
    <w:rsid w:val="00A36AC4"/>
    <w:rsid w:val="00A41F83"/>
    <w:rsid w:val="00A44173"/>
    <w:rsid w:val="00A4687E"/>
    <w:rsid w:val="00A47695"/>
    <w:rsid w:val="00A53EB3"/>
    <w:rsid w:val="00A60189"/>
    <w:rsid w:val="00A82AF3"/>
    <w:rsid w:val="00A87F99"/>
    <w:rsid w:val="00A90682"/>
    <w:rsid w:val="00AA7B38"/>
    <w:rsid w:val="00AB2845"/>
    <w:rsid w:val="00AB2E0B"/>
    <w:rsid w:val="00AB5226"/>
    <w:rsid w:val="00AD371C"/>
    <w:rsid w:val="00AD5F86"/>
    <w:rsid w:val="00AD71D5"/>
    <w:rsid w:val="00AE1DE0"/>
    <w:rsid w:val="00AE4FAF"/>
    <w:rsid w:val="00AE73EF"/>
    <w:rsid w:val="00AE7ACE"/>
    <w:rsid w:val="00AF6A2D"/>
    <w:rsid w:val="00B00B50"/>
    <w:rsid w:val="00B00F36"/>
    <w:rsid w:val="00B02A1D"/>
    <w:rsid w:val="00B03932"/>
    <w:rsid w:val="00B07B27"/>
    <w:rsid w:val="00B07E3D"/>
    <w:rsid w:val="00B22ECA"/>
    <w:rsid w:val="00B25931"/>
    <w:rsid w:val="00B26455"/>
    <w:rsid w:val="00B34699"/>
    <w:rsid w:val="00B4015A"/>
    <w:rsid w:val="00B40338"/>
    <w:rsid w:val="00B417CE"/>
    <w:rsid w:val="00B42097"/>
    <w:rsid w:val="00B456BE"/>
    <w:rsid w:val="00B45DF4"/>
    <w:rsid w:val="00B4761B"/>
    <w:rsid w:val="00B47BA9"/>
    <w:rsid w:val="00B5119A"/>
    <w:rsid w:val="00B51B02"/>
    <w:rsid w:val="00B5586F"/>
    <w:rsid w:val="00B57EF7"/>
    <w:rsid w:val="00B608CA"/>
    <w:rsid w:val="00B803F7"/>
    <w:rsid w:val="00B85F50"/>
    <w:rsid w:val="00B862BE"/>
    <w:rsid w:val="00B91021"/>
    <w:rsid w:val="00B94CE3"/>
    <w:rsid w:val="00B96723"/>
    <w:rsid w:val="00BA10F2"/>
    <w:rsid w:val="00BA72C7"/>
    <w:rsid w:val="00BB44AD"/>
    <w:rsid w:val="00BB74BC"/>
    <w:rsid w:val="00BB75A4"/>
    <w:rsid w:val="00BD0C68"/>
    <w:rsid w:val="00BD12D7"/>
    <w:rsid w:val="00BD301B"/>
    <w:rsid w:val="00BD6147"/>
    <w:rsid w:val="00BD6496"/>
    <w:rsid w:val="00BD716B"/>
    <w:rsid w:val="00BE11AB"/>
    <w:rsid w:val="00BE40C7"/>
    <w:rsid w:val="00BE4128"/>
    <w:rsid w:val="00BE45C8"/>
    <w:rsid w:val="00BE5DF1"/>
    <w:rsid w:val="00BF250A"/>
    <w:rsid w:val="00BF25F9"/>
    <w:rsid w:val="00C12C93"/>
    <w:rsid w:val="00C211BE"/>
    <w:rsid w:val="00C214F0"/>
    <w:rsid w:val="00C2450F"/>
    <w:rsid w:val="00C32431"/>
    <w:rsid w:val="00C41A5D"/>
    <w:rsid w:val="00C425F3"/>
    <w:rsid w:val="00C45A6F"/>
    <w:rsid w:val="00C55406"/>
    <w:rsid w:val="00C60135"/>
    <w:rsid w:val="00C62D5D"/>
    <w:rsid w:val="00C66C2C"/>
    <w:rsid w:val="00C96BF8"/>
    <w:rsid w:val="00CA79EA"/>
    <w:rsid w:val="00CB292D"/>
    <w:rsid w:val="00CB5F3E"/>
    <w:rsid w:val="00CB5FC9"/>
    <w:rsid w:val="00CC0EE9"/>
    <w:rsid w:val="00CC3C5D"/>
    <w:rsid w:val="00CC5D21"/>
    <w:rsid w:val="00CD7387"/>
    <w:rsid w:val="00CD7474"/>
    <w:rsid w:val="00CE4739"/>
    <w:rsid w:val="00CE477A"/>
    <w:rsid w:val="00CE5678"/>
    <w:rsid w:val="00CF5E7F"/>
    <w:rsid w:val="00D03FCB"/>
    <w:rsid w:val="00D2031E"/>
    <w:rsid w:val="00D25D6B"/>
    <w:rsid w:val="00D26995"/>
    <w:rsid w:val="00D37932"/>
    <w:rsid w:val="00D407EF"/>
    <w:rsid w:val="00D40EB3"/>
    <w:rsid w:val="00D47E95"/>
    <w:rsid w:val="00D538BB"/>
    <w:rsid w:val="00D56453"/>
    <w:rsid w:val="00D57C4E"/>
    <w:rsid w:val="00D64251"/>
    <w:rsid w:val="00D65B9B"/>
    <w:rsid w:val="00D662E7"/>
    <w:rsid w:val="00D76408"/>
    <w:rsid w:val="00D81398"/>
    <w:rsid w:val="00D84698"/>
    <w:rsid w:val="00D84B2E"/>
    <w:rsid w:val="00D93A49"/>
    <w:rsid w:val="00D94B92"/>
    <w:rsid w:val="00D96065"/>
    <w:rsid w:val="00D97516"/>
    <w:rsid w:val="00DB39C4"/>
    <w:rsid w:val="00DB4BAF"/>
    <w:rsid w:val="00DB52A4"/>
    <w:rsid w:val="00DB7936"/>
    <w:rsid w:val="00DC19E0"/>
    <w:rsid w:val="00DC41FB"/>
    <w:rsid w:val="00DC4E3E"/>
    <w:rsid w:val="00DD7065"/>
    <w:rsid w:val="00DE094B"/>
    <w:rsid w:val="00DE2451"/>
    <w:rsid w:val="00DE2F19"/>
    <w:rsid w:val="00DF3C39"/>
    <w:rsid w:val="00DF409D"/>
    <w:rsid w:val="00DF45C1"/>
    <w:rsid w:val="00DF6499"/>
    <w:rsid w:val="00DF7850"/>
    <w:rsid w:val="00E028C6"/>
    <w:rsid w:val="00E03484"/>
    <w:rsid w:val="00E122FE"/>
    <w:rsid w:val="00E15A0F"/>
    <w:rsid w:val="00E23126"/>
    <w:rsid w:val="00E25F36"/>
    <w:rsid w:val="00E407F8"/>
    <w:rsid w:val="00E50B96"/>
    <w:rsid w:val="00E50B9A"/>
    <w:rsid w:val="00E50D39"/>
    <w:rsid w:val="00E53F23"/>
    <w:rsid w:val="00E54157"/>
    <w:rsid w:val="00E54A74"/>
    <w:rsid w:val="00E62B14"/>
    <w:rsid w:val="00E66527"/>
    <w:rsid w:val="00E71DA9"/>
    <w:rsid w:val="00E72667"/>
    <w:rsid w:val="00E74876"/>
    <w:rsid w:val="00E853F3"/>
    <w:rsid w:val="00E86126"/>
    <w:rsid w:val="00E86618"/>
    <w:rsid w:val="00E96085"/>
    <w:rsid w:val="00EA0D65"/>
    <w:rsid w:val="00EA15CF"/>
    <w:rsid w:val="00EA5F48"/>
    <w:rsid w:val="00EA6916"/>
    <w:rsid w:val="00EA720C"/>
    <w:rsid w:val="00EB09F9"/>
    <w:rsid w:val="00EB0F75"/>
    <w:rsid w:val="00EB318F"/>
    <w:rsid w:val="00EB59DE"/>
    <w:rsid w:val="00EC528F"/>
    <w:rsid w:val="00ED2EE9"/>
    <w:rsid w:val="00ED6CA3"/>
    <w:rsid w:val="00ED7962"/>
    <w:rsid w:val="00EE4379"/>
    <w:rsid w:val="00EE5B77"/>
    <w:rsid w:val="00EF2FD9"/>
    <w:rsid w:val="00EF44E8"/>
    <w:rsid w:val="00F11CD1"/>
    <w:rsid w:val="00F17440"/>
    <w:rsid w:val="00F24C9A"/>
    <w:rsid w:val="00F2520B"/>
    <w:rsid w:val="00F26276"/>
    <w:rsid w:val="00F26AD3"/>
    <w:rsid w:val="00F26D65"/>
    <w:rsid w:val="00F30D48"/>
    <w:rsid w:val="00F31223"/>
    <w:rsid w:val="00F324C2"/>
    <w:rsid w:val="00F32A4B"/>
    <w:rsid w:val="00F32C64"/>
    <w:rsid w:val="00F36FE6"/>
    <w:rsid w:val="00F3712D"/>
    <w:rsid w:val="00F37F59"/>
    <w:rsid w:val="00F40DA2"/>
    <w:rsid w:val="00F474E9"/>
    <w:rsid w:val="00F530ED"/>
    <w:rsid w:val="00F5526E"/>
    <w:rsid w:val="00F640AC"/>
    <w:rsid w:val="00F66AB2"/>
    <w:rsid w:val="00F7385C"/>
    <w:rsid w:val="00F77603"/>
    <w:rsid w:val="00F8295E"/>
    <w:rsid w:val="00F83239"/>
    <w:rsid w:val="00F84113"/>
    <w:rsid w:val="00F97321"/>
    <w:rsid w:val="00FA1A6C"/>
    <w:rsid w:val="00FA5DB2"/>
    <w:rsid w:val="00FB5123"/>
    <w:rsid w:val="00FB629C"/>
    <w:rsid w:val="00FB642B"/>
    <w:rsid w:val="00FC26F0"/>
    <w:rsid w:val="00FC3ED9"/>
    <w:rsid w:val="00FC58C8"/>
    <w:rsid w:val="00FC5E85"/>
    <w:rsid w:val="00FC7D18"/>
    <w:rsid w:val="00FD0AE1"/>
    <w:rsid w:val="00FD2837"/>
    <w:rsid w:val="00FD7E1B"/>
    <w:rsid w:val="00FE351A"/>
    <w:rsid w:val="0199A301"/>
    <w:rsid w:val="19F96117"/>
    <w:rsid w:val="27358E49"/>
    <w:rsid w:val="27FE927C"/>
    <w:rsid w:val="345ED033"/>
    <w:rsid w:val="35DF8AC1"/>
    <w:rsid w:val="3DE4C162"/>
    <w:rsid w:val="41518156"/>
    <w:rsid w:val="5B5AFFBA"/>
    <w:rsid w:val="5FD29530"/>
    <w:rsid w:val="6693CA1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FB8AA9"/>
  <w15:chartTrackingRefBased/>
  <w15:docId w15:val="{5B1EBCFA-2492-4A6D-AA6F-0CFD6A3CE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25F3"/>
    <w:pPr>
      <w:spacing w:after="0" w:line="240" w:lineRule="auto"/>
      <w:jc w:val="both"/>
    </w:pPr>
    <w:rPr>
      <w:rFonts w:ascii="Arial" w:hAnsi="Arial"/>
    </w:rPr>
  </w:style>
  <w:style w:type="paragraph" w:styleId="Ttulo1">
    <w:name w:val="heading 1"/>
    <w:basedOn w:val="Normal"/>
    <w:next w:val="Normal"/>
    <w:link w:val="Ttulo1Car"/>
    <w:uiPriority w:val="9"/>
    <w:qFormat/>
    <w:rsid w:val="00BF250A"/>
    <w:pPr>
      <w:keepNext/>
      <w:keepLines/>
      <w:numPr>
        <w:numId w:val="1"/>
      </w:numPr>
      <w:pBdr>
        <w:top w:val="single" w:sz="4" w:space="1" w:color="auto"/>
        <w:left w:val="single" w:sz="4" w:space="4" w:color="auto"/>
        <w:bottom w:val="single" w:sz="4" w:space="1" w:color="auto"/>
        <w:right w:val="single" w:sz="4" w:space="4" w:color="auto"/>
      </w:pBdr>
      <w:shd w:val="clear" w:color="auto" w:fill="D1D1D1" w:themeFill="background2" w:themeFillShade="E6"/>
      <w:outlineLvl w:val="0"/>
    </w:pPr>
    <w:rPr>
      <w:rFonts w:eastAsiaTheme="majorEastAsia" w:cstheme="majorBidi"/>
      <w:b/>
      <w:caps/>
      <w:szCs w:val="40"/>
    </w:rPr>
  </w:style>
  <w:style w:type="paragraph" w:styleId="Ttulo2">
    <w:name w:val="heading 2"/>
    <w:basedOn w:val="Normal"/>
    <w:next w:val="Normal"/>
    <w:link w:val="Ttulo2Car"/>
    <w:uiPriority w:val="9"/>
    <w:unhideWhenUsed/>
    <w:qFormat/>
    <w:rsid w:val="004C2860"/>
    <w:pPr>
      <w:keepNext/>
      <w:keepLines/>
      <w:numPr>
        <w:ilvl w:val="1"/>
        <w:numId w:val="1"/>
      </w:numPr>
      <w:outlineLvl w:val="1"/>
    </w:pPr>
    <w:rPr>
      <w:rFonts w:eastAsiaTheme="majorEastAsia" w:cstheme="majorBidi"/>
      <w:b/>
      <w:smallCaps/>
      <w:szCs w:val="32"/>
    </w:rPr>
  </w:style>
  <w:style w:type="paragraph" w:styleId="Ttulo3">
    <w:name w:val="heading 3"/>
    <w:basedOn w:val="Normal"/>
    <w:next w:val="Normal"/>
    <w:link w:val="Ttulo3Car"/>
    <w:uiPriority w:val="9"/>
    <w:unhideWhenUsed/>
    <w:qFormat/>
    <w:rsid w:val="004C2860"/>
    <w:pPr>
      <w:keepNext/>
      <w:keepLines/>
      <w:numPr>
        <w:ilvl w:val="2"/>
        <w:numId w:val="1"/>
      </w:numPr>
      <w:outlineLvl w:val="2"/>
    </w:pPr>
    <w:rPr>
      <w:rFonts w:eastAsiaTheme="majorEastAsia" w:cstheme="majorBidi"/>
      <w:b/>
      <w:smallCaps/>
      <w:szCs w:val="28"/>
    </w:rPr>
  </w:style>
  <w:style w:type="paragraph" w:styleId="Ttulo4">
    <w:name w:val="heading 4"/>
    <w:basedOn w:val="Normal"/>
    <w:next w:val="Normal"/>
    <w:link w:val="Ttulo4Car"/>
    <w:uiPriority w:val="9"/>
    <w:unhideWhenUsed/>
    <w:qFormat/>
    <w:rsid w:val="00BF250A"/>
    <w:pPr>
      <w:keepNext/>
      <w:keepLines/>
      <w:numPr>
        <w:ilvl w:val="3"/>
        <w:numId w:val="1"/>
      </w:numPr>
      <w:outlineLvl w:val="3"/>
    </w:pPr>
    <w:rPr>
      <w:rFonts w:eastAsiaTheme="majorEastAsia" w:cstheme="majorBidi"/>
      <w:b/>
      <w:iCs/>
    </w:rPr>
  </w:style>
  <w:style w:type="paragraph" w:styleId="Ttulo5">
    <w:name w:val="heading 5"/>
    <w:basedOn w:val="Normal"/>
    <w:next w:val="Normal"/>
    <w:link w:val="Ttulo5Car"/>
    <w:uiPriority w:val="9"/>
    <w:unhideWhenUsed/>
    <w:qFormat/>
    <w:rsid w:val="00BF250A"/>
    <w:pPr>
      <w:keepNext/>
      <w:keepLines/>
      <w:numPr>
        <w:ilvl w:val="4"/>
        <w:numId w:val="1"/>
      </w:numPr>
      <w:outlineLvl w:val="4"/>
    </w:pPr>
    <w:rPr>
      <w:rFonts w:eastAsiaTheme="majorEastAsia" w:cstheme="majorBidi"/>
      <w:b/>
    </w:rPr>
  </w:style>
  <w:style w:type="paragraph" w:styleId="Ttulo6">
    <w:name w:val="heading 6"/>
    <w:basedOn w:val="Normal"/>
    <w:next w:val="Normal"/>
    <w:link w:val="Ttulo6Car"/>
    <w:uiPriority w:val="9"/>
    <w:semiHidden/>
    <w:unhideWhenUsed/>
    <w:qFormat/>
    <w:rsid w:val="00096721"/>
    <w:pPr>
      <w:keepNext/>
      <w:keepLines/>
      <w:spacing w:before="4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096721"/>
    <w:pPr>
      <w:keepNext/>
      <w:keepLines/>
      <w:spacing w:before="4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096721"/>
    <w:pPr>
      <w:keepNext/>
      <w:keepLines/>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096721"/>
    <w:pPr>
      <w:keepNext/>
      <w:keepLines/>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F250A"/>
    <w:rPr>
      <w:rFonts w:ascii="Arial" w:eastAsiaTheme="majorEastAsia" w:hAnsi="Arial" w:cstheme="majorBidi"/>
      <w:b/>
      <w:caps/>
      <w:szCs w:val="40"/>
      <w:shd w:val="clear" w:color="auto" w:fill="D1D1D1" w:themeFill="background2" w:themeFillShade="E6"/>
    </w:rPr>
  </w:style>
  <w:style w:type="character" w:customStyle="1" w:styleId="Ttulo2Car">
    <w:name w:val="Título 2 Car"/>
    <w:basedOn w:val="Fuentedeprrafopredeter"/>
    <w:link w:val="Ttulo2"/>
    <w:uiPriority w:val="9"/>
    <w:rsid w:val="004C2860"/>
    <w:rPr>
      <w:rFonts w:ascii="Arial" w:eastAsiaTheme="majorEastAsia" w:hAnsi="Arial" w:cstheme="majorBidi"/>
      <w:b/>
      <w:smallCaps/>
      <w:szCs w:val="32"/>
    </w:rPr>
  </w:style>
  <w:style w:type="character" w:customStyle="1" w:styleId="Ttulo3Car">
    <w:name w:val="Título 3 Car"/>
    <w:basedOn w:val="Fuentedeprrafopredeter"/>
    <w:link w:val="Ttulo3"/>
    <w:uiPriority w:val="9"/>
    <w:rsid w:val="004C2860"/>
    <w:rPr>
      <w:rFonts w:ascii="Arial" w:eastAsiaTheme="majorEastAsia" w:hAnsi="Arial" w:cstheme="majorBidi"/>
      <w:b/>
      <w:smallCaps/>
      <w:szCs w:val="28"/>
    </w:rPr>
  </w:style>
  <w:style w:type="character" w:customStyle="1" w:styleId="Ttulo4Car">
    <w:name w:val="Título 4 Car"/>
    <w:basedOn w:val="Fuentedeprrafopredeter"/>
    <w:link w:val="Ttulo4"/>
    <w:uiPriority w:val="9"/>
    <w:rsid w:val="00BF250A"/>
    <w:rPr>
      <w:rFonts w:ascii="Arial" w:eastAsiaTheme="majorEastAsia" w:hAnsi="Arial" w:cstheme="majorBidi"/>
      <w:b/>
      <w:iCs/>
    </w:rPr>
  </w:style>
  <w:style w:type="character" w:customStyle="1" w:styleId="Ttulo5Car">
    <w:name w:val="Título 5 Car"/>
    <w:basedOn w:val="Fuentedeprrafopredeter"/>
    <w:link w:val="Ttulo5"/>
    <w:uiPriority w:val="9"/>
    <w:rsid w:val="00BF250A"/>
    <w:rPr>
      <w:rFonts w:ascii="Arial" w:eastAsiaTheme="majorEastAsia" w:hAnsi="Arial" w:cstheme="majorBidi"/>
      <w:b/>
    </w:rPr>
  </w:style>
  <w:style w:type="character" w:customStyle="1" w:styleId="Ttulo6Car">
    <w:name w:val="Título 6 Car"/>
    <w:basedOn w:val="Fuentedeprrafopredeter"/>
    <w:link w:val="Ttulo6"/>
    <w:uiPriority w:val="9"/>
    <w:semiHidden/>
    <w:rsid w:val="0009672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9672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9672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96721"/>
    <w:rPr>
      <w:rFonts w:eastAsiaTheme="majorEastAsia" w:cstheme="majorBidi"/>
      <w:color w:val="272727" w:themeColor="text1" w:themeTint="D8"/>
    </w:rPr>
  </w:style>
  <w:style w:type="paragraph" w:styleId="Ttulo">
    <w:name w:val="Title"/>
    <w:basedOn w:val="Normal"/>
    <w:next w:val="Normal"/>
    <w:link w:val="TtuloCar"/>
    <w:uiPriority w:val="10"/>
    <w:qFormat/>
    <w:rsid w:val="00096721"/>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9672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9672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9672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96721"/>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096721"/>
    <w:rPr>
      <w:rFonts w:ascii="Arial" w:hAnsi="Arial"/>
      <w:i/>
      <w:iCs/>
      <w:color w:val="404040" w:themeColor="text1" w:themeTint="BF"/>
    </w:rPr>
  </w:style>
  <w:style w:type="paragraph" w:styleId="Prrafodelista">
    <w:name w:val="List Paragraph"/>
    <w:basedOn w:val="Normal"/>
    <w:uiPriority w:val="34"/>
    <w:qFormat/>
    <w:rsid w:val="00096721"/>
    <w:pPr>
      <w:ind w:left="720"/>
      <w:contextualSpacing/>
    </w:pPr>
  </w:style>
  <w:style w:type="character" w:styleId="nfasisintenso">
    <w:name w:val="Intense Emphasis"/>
    <w:basedOn w:val="Fuentedeprrafopredeter"/>
    <w:uiPriority w:val="21"/>
    <w:qFormat/>
    <w:rsid w:val="00096721"/>
    <w:rPr>
      <w:i/>
      <w:iCs/>
      <w:color w:val="0F4761" w:themeColor="accent1" w:themeShade="BF"/>
    </w:rPr>
  </w:style>
  <w:style w:type="paragraph" w:styleId="Citadestacada">
    <w:name w:val="Intense Quote"/>
    <w:basedOn w:val="Normal"/>
    <w:next w:val="Normal"/>
    <w:link w:val="CitadestacadaCar"/>
    <w:uiPriority w:val="30"/>
    <w:qFormat/>
    <w:rsid w:val="000967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96721"/>
    <w:rPr>
      <w:rFonts w:ascii="Arial" w:hAnsi="Arial"/>
      <w:i/>
      <w:iCs/>
      <w:color w:val="0F4761" w:themeColor="accent1" w:themeShade="BF"/>
    </w:rPr>
  </w:style>
  <w:style w:type="character" w:styleId="Referenciaintensa">
    <w:name w:val="Intense Reference"/>
    <w:basedOn w:val="Fuentedeprrafopredeter"/>
    <w:uiPriority w:val="32"/>
    <w:qFormat/>
    <w:rsid w:val="00096721"/>
    <w:rPr>
      <w:b/>
      <w:bCs/>
      <w:smallCaps/>
      <w:color w:val="0F4761" w:themeColor="accent1" w:themeShade="BF"/>
      <w:spacing w:val="5"/>
    </w:rPr>
  </w:style>
  <w:style w:type="paragraph" w:styleId="Encabezado">
    <w:name w:val="header"/>
    <w:basedOn w:val="Normal"/>
    <w:link w:val="EncabezadoCar"/>
    <w:uiPriority w:val="99"/>
    <w:unhideWhenUsed/>
    <w:rsid w:val="00096721"/>
    <w:pPr>
      <w:tabs>
        <w:tab w:val="center" w:pos="4419"/>
        <w:tab w:val="right" w:pos="8838"/>
      </w:tabs>
    </w:pPr>
  </w:style>
  <w:style w:type="character" w:customStyle="1" w:styleId="EncabezadoCar">
    <w:name w:val="Encabezado Car"/>
    <w:basedOn w:val="Fuentedeprrafopredeter"/>
    <w:link w:val="Encabezado"/>
    <w:uiPriority w:val="99"/>
    <w:rsid w:val="00096721"/>
    <w:rPr>
      <w:rFonts w:ascii="Arial" w:hAnsi="Arial"/>
    </w:rPr>
  </w:style>
  <w:style w:type="paragraph" w:styleId="Piedepgina">
    <w:name w:val="footer"/>
    <w:basedOn w:val="Normal"/>
    <w:link w:val="PiedepginaCar"/>
    <w:uiPriority w:val="99"/>
    <w:unhideWhenUsed/>
    <w:rsid w:val="00096721"/>
    <w:pPr>
      <w:tabs>
        <w:tab w:val="center" w:pos="4419"/>
        <w:tab w:val="right" w:pos="8838"/>
      </w:tabs>
    </w:pPr>
  </w:style>
  <w:style w:type="character" w:customStyle="1" w:styleId="PiedepginaCar">
    <w:name w:val="Pie de página Car"/>
    <w:basedOn w:val="Fuentedeprrafopredeter"/>
    <w:link w:val="Piedepgina"/>
    <w:uiPriority w:val="99"/>
    <w:rsid w:val="00096721"/>
    <w:rPr>
      <w:rFonts w:ascii="Arial" w:hAnsi="Arial"/>
    </w:rPr>
  </w:style>
  <w:style w:type="paragraph" w:styleId="Textocomentario">
    <w:name w:val="annotation text"/>
    <w:basedOn w:val="Normal"/>
    <w:link w:val="TextocomentarioCar"/>
    <w:uiPriority w:val="99"/>
    <w:unhideWhenUsed/>
    <w:rsid w:val="00BF250A"/>
    <w:rPr>
      <w:sz w:val="20"/>
      <w:szCs w:val="20"/>
    </w:rPr>
  </w:style>
  <w:style w:type="character" w:customStyle="1" w:styleId="TextocomentarioCar">
    <w:name w:val="Texto comentario Car"/>
    <w:basedOn w:val="Fuentedeprrafopredeter"/>
    <w:link w:val="Textocomentario"/>
    <w:uiPriority w:val="99"/>
    <w:rsid w:val="00BF250A"/>
    <w:rPr>
      <w:rFonts w:ascii="Arial" w:hAnsi="Arial"/>
      <w:sz w:val="20"/>
      <w:szCs w:val="20"/>
    </w:rPr>
  </w:style>
  <w:style w:type="character" w:styleId="Refdecomentario">
    <w:name w:val="annotation reference"/>
    <w:uiPriority w:val="99"/>
    <w:semiHidden/>
    <w:unhideWhenUsed/>
    <w:rsid w:val="00BF250A"/>
    <w:rPr>
      <w:sz w:val="16"/>
      <w:szCs w:val="16"/>
    </w:rPr>
  </w:style>
  <w:style w:type="paragraph" w:styleId="Asuntodelcomentario">
    <w:name w:val="annotation subject"/>
    <w:basedOn w:val="Textocomentario"/>
    <w:next w:val="Textocomentario"/>
    <w:link w:val="AsuntodelcomentarioCar"/>
    <w:uiPriority w:val="99"/>
    <w:semiHidden/>
    <w:unhideWhenUsed/>
    <w:rsid w:val="002B1AE6"/>
    <w:rPr>
      <w:b/>
      <w:bCs/>
    </w:rPr>
  </w:style>
  <w:style w:type="character" w:customStyle="1" w:styleId="AsuntodelcomentarioCar">
    <w:name w:val="Asunto del comentario Car"/>
    <w:basedOn w:val="TextocomentarioCar"/>
    <w:link w:val="Asuntodelcomentario"/>
    <w:uiPriority w:val="99"/>
    <w:semiHidden/>
    <w:rsid w:val="002B1AE6"/>
    <w:rPr>
      <w:rFonts w:ascii="Arial" w:hAnsi="Arial"/>
      <w:b/>
      <w:bCs/>
      <w:sz w:val="20"/>
      <w:szCs w:val="20"/>
    </w:rPr>
  </w:style>
  <w:style w:type="table" w:styleId="Tablaconcuadrcula">
    <w:name w:val="Table Grid"/>
    <w:basedOn w:val="Tablanormal"/>
    <w:uiPriority w:val="39"/>
    <w:rsid w:val="008C62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0D19D5"/>
    <w:rPr>
      <w:color w:val="467886" w:themeColor="hyperlink"/>
      <w:u w:val="single"/>
    </w:rPr>
  </w:style>
  <w:style w:type="character" w:customStyle="1" w:styleId="Mencinsinresolver1">
    <w:name w:val="Mención sin resolver1"/>
    <w:basedOn w:val="Fuentedeprrafopredeter"/>
    <w:uiPriority w:val="99"/>
    <w:semiHidden/>
    <w:unhideWhenUsed/>
    <w:rsid w:val="000D19D5"/>
    <w:rPr>
      <w:color w:val="605E5C"/>
      <w:shd w:val="clear" w:color="auto" w:fill="E1DFDD"/>
    </w:rPr>
  </w:style>
  <w:style w:type="character" w:customStyle="1" w:styleId="Mencionar1">
    <w:name w:val="Mencionar1"/>
    <w:basedOn w:val="Fuentedeprrafopredeter"/>
    <w:uiPriority w:val="99"/>
    <w:unhideWhenUsed/>
    <w:rsid w:val="00C41A5D"/>
    <w:rPr>
      <w:color w:val="2B579A"/>
      <w:shd w:val="clear" w:color="auto" w:fill="E1DFDD"/>
    </w:rPr>
  </w:style>
  <w:style w:type="paragraph" w:styleId="TDC1">
    <w:name w:val="toc 1"/>
    <w:basedOn w:val="Normal"/>
    <w:next w:val="Normal"/>
    <w:autoRedefine/>
    <w:uiPriority w:val="39"/>
    <w:unhideWhenUsed/>
    <w:rsid w:val="00F26276"/>
    <w:pPr>
      <w:spacing w:before="120" w:after="120"/>
      <w:jc w:val="left"/>
    </w:pPr>
    <w:rPr>
      <w:rFonts w:asciiTheme="minorHAnsi" w:hAnsiTheme="minorHAnsi"/>
      <w:b/>
      <w:bCs/>
      <w:caps/>
      <w:sz w:val="20"/>
      <w:szCs w:val="20"/>
    </w:rPr>
  </w:style>
  <w:style w:type="paragraph" w:styleId="TDC2">
    <w:name w:val="toc 2"/>
    <w:basedOn w:val="Normal"/>
    <w:next w:val="Normal"/>
    <w:autoRedefine/>
    <w:uiPriority w:val="39"/>
    <w:unhideWhenUsed/>
    <w:rsid w:val="00F26276"/>
    <w:pPr>
      <w:ind w:left="220"/>
      <w:jc w:val="left"/>
    </w:pPr>
    <w:rPr>
      <w:rFonts w:asciiTheme="minorHAnsi" w:hAnsiTheme="minorHAnsi"/>
      <w:smallCaps/>
      <w:sz w:val="20"/>
      <w:szCs w:val="20"/>
    </w:rPr>
  </w:style>
  <w:style w:type="paragraph" w:styleId="TDC3">
    <w:name w:val="toc 3"/>
    <w:basedOn w:val="Normal"/>
    <w:next w:val="Normal"/>
    <w:autoRedefine/>
    <w:uiPriority w:val="39"/>
    <w:unhideWhenUsed/>
    <w:rsid w:val="00F26276"/>
    <w:pPr>
      <w:ind w:left="440"/>
      <w:jc w:val="left"/>
    </w:pPr>
    <w:rPr>
      <w:rFonts w:asciiTheme="minorHAnsi" w:hAnsiTheme="minorHAnsi"/>
      <w:i/>
      <w:iCs/>
      <w:sz w:val="20"/>
      <w:szCs w:val="20"/>
    </w:rPr>
  </w:style>
  <w:style w:type="paragraph" w:styleId="TDC4">
    <w:name w:val="toc 4"/>
    <w:basedOn w:val="Normal"/>
    <w:next w:val="Normal"/>
    <w:autoRedefine/>
    <w:uiPriority w:val="39"/>
    <w:unhideWhenUsed/>
    <w:rsid w:val="00F26276"/>
    <w:pPr>
      <w:ind w:left="660"/>
      <w:jc w:val="left"/>
    </w:pPr>
    <w:rPr>
      <w:rFonts w:asciiTheme="minorHAnsi" w:hAnsiTheme="minorHAnsi"/>
      <w:sz w:val="18"/>
      <w:szCs w:val="18"/>
    </w:rPr>
  </w:style>
  <w:style w:type="paragraph" w:styleId="TDC5">
    <w:name w:val="toc 5"/>
    <w:basedOn w:val="Normal"/>
    <w:next w:val="Normal"/>
    <w:autoRedefine/>
    <w:uiPriority w:val="39"/>
    <w:unhideWhenUsed/>
    <w:rsid w:val="00F26276"/>
    <w:pPr>
      <w:ind w:left="880"/>
      <w:jc w:val="left"/>
    </w:pPr>
    <w:rPr>
      <w:rFonts w:asciiTheme="minorHAnsi" w:hAnsiTheme="minorHAnsi"/>
      <w:sz w:val="18"/>
      <w:szCs w:val="18"/>
    </w:rPr>
  </w:style>
  <w:style w:type="paragraph" w:styleId="TDC6">
    <w:name w:val="toc 6"/>
    <w:basedOn w:val="Normal"/>
    <w:next w:val="Normal"/>
    <w:autoRedefine/>
    <w:uiPriority w:val="39"/>
    <w:unhideWhenUsed/>
    <w:rsid w:val="00F26276"/>
    <w:pPr>
      <w:ind w:left="1100"/>
      <w:jc w:val="left"/>
    </w:pPr>
    <w:rPr>
      <w:rFonts w:asciiTheme="minorHAnsi" w:hAnsiTheme="minorHAnsi"/>
      <w:sz w:val="18"/>
      <w:szCs w:val="18"/>
    </w:rPr>
  </w:style>
  <w:style w:type="paragraph" w:styleId="TDC7">
    <w:name w:val="toc 7"/>
    <w:basedOn w:val="Normal"/>
    <w:next w:val="Normal"/>
    <w:autoRedefine/>
    <w:uiPriority w:val="39"/>
    <w:unhideWhenUsed/>
    <w:rsid w:val="00F26276"/>
    <w:pPr>
      <w:ind w:left="1320"/>
      <w:jc w:val="left"/>
    </w:pPr>
    <w:rPr>
      <w:rFonts w:asciiTheme="minorHAnsi" w:hAnsiTheme="minorHAnsi"/>
      <w:sz w:val="18"/>
      <w:szCs w:val="18"/>
    </w:rPr>
  </w:style>
  <w:style w:type="paragraph" w:styleId="TDC8">
    <w:name w:val="toc 8"/>
    <w:basedOn w:val="Normal"/>
    <w:next w:val="Normal"/>
    <w:autoRedefine/>
    <w:uiPriority w:val="39"/>
    <w:unhideWhenUsed/>
    <w:rsid w:val="00F26276"/>
    <w:pPr>
      <w:ind w:left="1540"/>
      <w:jc w:val="left"/>
    </w:pPr>
    <w:rPr>
      <w:rFonts w:asciiTheme="minorHAnsi" w:hAnsiTheme="minorHAnsi"/>
      <w:sz w:val="18"/>
      <w:szCs w:val="18"/>
    </w:rPr>
  </w:style>
  <w:style w:type="paragraph" w:styleId="TDC9">
    <w:name w:val="toc 9"/>
    <w:basedOn w:val="Normal"/>
    <w:next w:val="Normal"/>
    <w:autoRedefine/>
    <w:uiPriority w:val="39"/>
    <w:unhideWhenUsed/>
    <w:rsid w:val="00F26276"/>
    <w:pPr>
      <w:ind w:left="1760"/>
      <w:jc w:val="left"/>
    </w:pPr>
    <w:rPr>
      <w:rFonts w:asciiTheme="minorHAnsi" w:hAnsiTheme="minorHAnsi"/>
      <w:sz w:val="18"/>
      <w:szCs w:val="18"/>
    </w:rPr>
  </w:style>
  <w:style w:type="paragraph" w:styleId="Textonotapie">
    <w:name w:val="footnote text"/>
    <w:basedOn w:val="Normal"/>
    <w:link w:val="TextonotapieCar"/>
    <w:uiPriority w:val="99"/>
    <w:semiHidden/>
    <w:unhideWhenUsed/>
    <w:rsid w:val="00BE5DF1"/>
    <w:rPr>
      <w:sz w:val="20"/>
      <w:szCs w:val="20"/>
    </w:rPr>
  </w:style>
  <w:style w:type="character" w:customStyle="1" w:styleId="TextonotapieCar">
    <w:name w:val="Texto nota pie Car"/>
    <w:basedOn w:val="Fuentedeprrafopredeter"/>
    <w:link w:val="Textonotapie"/>
    <w:uiPriority w:val="99"/>
    <w:semiHidden/>
    <w:rsid w:val="00BE5DF1"/>
    <w:rPr>
      <w:rFonts w:ascii="Arial" w:hAnsi="Arial"/>
      <w:sz w:val="20"/>
      <w:szCs w:val="20"/>
    </w:rPr>
  </w:style>
  <w:style w:type="character" w:styleId="Refdenotaalpie">
    <w:name w:val="footnote reference"/>
    <w:aliases w:val="referencia nota al pie,Pie de pagina,Ref,de nota al pie,Nota de pie,Texto de nota al pie,pie de pagina,fr,Used by Word for Help footnote symbols,Footnote symbol,Footnote,BVI fnr,Referencia nota al pie,BVI fnr Car,BVI fnr Car Car,norm"/>
    <w:basedOn w:val="Fuentedeprrafopredeter"/>
    <w:uiPriority w:val="99"/>
    <w:unhideWhenUsed/>
    <w:qFormat/>
    <w:rsid w:val="00BE5DF1"/>
    <w:rPr>
      <w:vertAlign w:val="superscript"/>
    </w:rPr>
  </w:style>
  <w:style w:type="paragraph" w:styleId="Revisin">
    <w:name w:val="Revision"/>
    <w:hidden/>
    <w:uiPriority w:val="99"/>
    <w:semiHidden/>
    <w:rsid w:val="00E54157"/>
    <w:pPr>
      <w:spacing w:after="0" w:line="240" w:lineRule="auto"/>
    </w:pPr>
    <w:rPr>
      <w:rFonts w:ascii="Arial" w:hAnsi="Arial"/>
    </w:rPr>
  </w:style>
  <w:style w:type="character" w:styleId="Hipervnculovisitado">
    <w:name w:val="FollowedHyperlink"/>
    <w:basedOn w:val="Fuentedeprrafopredeter"/>
    <w:uiPriority w:val="99"/>
    <w:semiHidden/>
    <w:unhideWhenUsed/>
    <w:rsid w:val="003479FB"/>
    <w:rPr>
      <w:color w:val="96607D" w:themeColor="followedHyperlink"/>
      <w:u w:val="single"/>
    </w:rPr>
  </w:style>
  <w:style w:type="paragraph" w:styleId="Textodeglobo">
    <w:name w:val="Balloon Text"/>
    <w:basedOn w:val="Normal"/>
    <w:link w:val="TextodegloboCar"/>
    <w:uiPriority w:val="99"/>
    <w:semiHidden/>
    <w:unhideWhenUsed/>
    <w:rsid w:val="003479F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479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37845">
      <w:bodyDiv w:val="1"/>
      <w:marLeft w:val="0"/>
      <w:marRight w:val="0"/>
      <w:marTop w:val="0"/>
      <w:marBottom w:val="0"/>
      <w:divBdr>
        <w:top w:val="none" w:sz="0" w:space="0" w:color="auto"/>
        <w:left w:val="none" w:sz="0" w:space="0" w:color="auto"/>
        <w:bottom w:val="none" w:sz="0" w:space="0" w:color="auto"/>
        <w:right w:val="none" w:sz="0" w:space="0" w:color="auto"/>
      </w:divBdr>
    </w:div>
    <w:div w:id="160124684">
      <w:bodyDiv w:val="1"/>
      <w:marLeft w:val="0"/>
      <w:marRight w:val="0"/>
      <w:marTop w:val="0"/>
      <w:marBottom w:val="0"/>
      <w:divBdr>
        <w:top w:val="none" w:sz="0" w:space="0" w:color="auto"/>
        <w:left w:val="none" w:sz="0" w:space="0" w:color="auto"/>
        <w:bottom w:val="none" w:sz="0" w:space="0" w:color="auto"/>
        <w:right w:val="none" w:sz="0" w:space="0" w:color="auto"/>
      </w:divBdr>
    </w:div>
    <w:div w:id="170264034">
      <w:bodyDiv w:val="1"/>
      <w:marLeft w:val="0"/>
      <w:marRight w:val="0"/>
      <w:marTop w:val="0"/>
      <w:marBottom w:val="0"/>
      <w:divBdr>
        <w:top w:val="none" w:sz="0" w:space="0" w:color="auto"/>
        <w:left w:val="none" w:sz="0" w:space="0" w:color="auto"/>
        <w:bottom w:val="none" w:sz="0" w:space="0" w:color="auto"/>
        <w:right w:val="none" w:sz="0" w:space="0" w:color="auto"/>
      </w:divBdr>
    </w:div>
    <w:div w:id="342241774">
      <w:bodyDiv w:val="1"/>
      <w:marLeft w:val="0"/>
      <w:marRight w:val="0"/>
      <w:marTop w:val="0"/>
      <w:marBottom w:val="0"/>
      <w:divBdr>
        <w:top w:val="none" w:sz="0" w:space="0" w:color="auto"/>
        <w:left w:val="none" w:sz="0" w:space="0" w:color="auto"/>
        <w:bottom w:val="none" w:sz="0" w:space="0" w:color="auto"/>
        <w:right w:val="none" w:sz="0" w:space="0" w:color="auto"/>
      </w:divBdr>
    </w:div>
    <w:div w:id="359552422">
      <w:bodyDiv w:val="1"/>
      <w:marLeft w:val="0"/>
      <w:marRight w:val="0"/>
      <w:marTop w:val="0"/>
      <w:marBottom w:val="0"/>
      <w:divBdr>
        <w:top w:val="none" w:sz="0" w:space="0" w:color="auto"/>
        <w:left w:val="none" w:sz="0" w:space="0" w:color="auto"/>
        <w:bottom w:val="none" w:sz="0" w:space="0" w:color="auto"/>
        <w:right w:val="none" w:sz="0" w:space="0" w:color="auto"/>
      </w:divBdr>
    </w:div>
    <w:div w:id="366835450">
      <w:bodyDiv w:val="1"/>
      <w:marLeft w:val="0"/>
      <w:marRight w:val="0"/>
      <w:marTop w:val="0"/>
      <w:marBottom w:val="0"/>
      <w:divBdr>
        <w:top w:val="none" w:sz="0" w:space="0" w:color="auto"/>
        <w:left w:val="none" w:sz="0" w:space="0" w:color="auto"/>
        <w:bottom w:val="none" w:sz="0" w:space="0" w:color="auto"/>
        <w:right w:val="none" w:sz="0" w:space="0" w:color="auto"/>
      </w:divBdr>
    </w:div>
    <w:div w:id="398594999">
      <w:bodyDiv w:val="1"/>
      <w:marLeft w:val="0"/>
      <w:marRight w:val="0"/>
      <w:marTop w:val="0"/>
      <w:marBottom w:val="0"/>
      <w:divBdr>
        <w:top w:val="none" w:sz="0" w:space="0" w:color="auto"/>
        <w:left w:val="none" w:sz="0" w:space="0" w:color="auto"/>
        <w:bottom w:val="none" w:sz="0" w:space="0" w:color="auto"/>
        <w:right w:val="none" w:sz="0" w:space="0" w:color="auto"/>
      </w:divBdr>
    </w:div>
    <w:div w:id="534195679">
      <w:bodyDiv w:val="1"/>
      <w:marLeft w:val="0"/>
      <w:marRight w:val="0"/>
      <w:marTop w:val="0"/>
      <w:marBottom w:val="0"/>
      <w:divBdr>
        <w:top w:val="none" w:sz="0" w:space="0" w:color="auto"/>
        <w:left w:val="none" w:sz="0" w:space="0" w:color="auto"/>
        <w:bottom w:val="none" w:sz="0" w:space="0" w:color="auto"/>
        <w:right w:val="none" w:sz="0" w:space="0" w:color="auto"/>
      </w:divBdr>
    </w:div>
    <w:div w:id="654260108">
      <w:bodyDiv w:val="1"/>
      <w:marLeft w:val="0"/>
      <w:marRight w:val="0"/>
      <w:marTop w:val="0"/>
      <w:marBottom w:val="0"/>
      <w:divBdr>
        <w:top w:val="none" w:sz="0" w:space="0" w:color="auto"/>
        <w:left w:val="none" w:sz="0" w:space="0" w:color="auto"/>
        <w:bottom w:val="none" w:sz="0" w:space="0" w:color="auto"/>
        <w:right w:val="none" w:sz="0" w:space="0" w:color="auto"/>
      </w:divBdr>
    </w:div>
    <w:div w:id="657920586">
      <w:bodyDiv w:val="1"/>
      <w:marLeft w:val="0"/>
      <w:marRight w:val="0"/>
      <w:marTop w:val="0"/>
      <w:marBottom w:val="0"/>
      <w:divBdr>
        <w:top w:val="none" w:sz="0" w:space="0" w:color="auto"/>
        <w:left w:val="none" w:sz="0" w:space="0" w:color="auto"/>
        <w:bottom w:val="none" w:sz="0" w:space="0" w:color="auto"/>
        <w:right w:val="none" w:sz="0" w:space="0" w:color="auto"/>
      </w:divBdr>
    </w:div>
    <w:div w:id="756441781">
      <w:bodyDiv w:val="1"/>
      <w:marLeft w:val="0"/>
      <w:marRight w:val="0"/>
      <w:marTop w:val="0"/>
      <w:marBottom w:val="0"/>
      <w:divBdr>
        <w:top w:val="none" w:sz="0" w:space="0" w:color="auto"/>
        <w:left w:val="none" w:sz="0" w:space="0" w:color="auto"/>
        <w:bottom w:val="none" w:sz="0" w:space="0" w:color="auto"/>
        <w:right w:val="none" w:sz="0" w:space="0" w:color="auto"/>
      </w:divBdr>
    </w:div>
    <w:div w:id="800542191">
      <w:bodyDiv w:val="1"/>
      <w:marLeft w:val="0"/>
      <w:marRight w:val="0"/>
      <w:marTop w:val="0"/>
      <w:marBottom w:val="0"/>
      <w:divBdr>
        <w:top w:val="none" w:sz="0" w:space="0" w:color="auto"/>
        <w:left w:val="none" w:sz="0" w:space="0" w:color="auto"/>
        <w:bottom w:val="none" w:sz="0" w:space="0" w:color="auto"/>
        <w:right w:val="none" w:sz="0" w:space="0" w:color="auto"/>
      </w:divBdr>
    </w:div>
    <w:div w:id="893196424">
      <w:bodyDiv w:val="1"/>
      <w:marLeft w:val="0"/>
      <w:marRight w:val="0"/>
      <w:marTop w:val="0"/>
      <w:marBottom w:val="0"/>
      <w:divBdr>
        <w:top w:val="none" w:sz="0" w:space="0" w:color="auto"/>
        <w:left w:val="none" w:sz="0" w:space="0" w:color="auto"/>
        <w:bottom w:val="none" w:sz="0" w:space="0" w:color="auto"/>
        <w:right w:val="none" w:sz="0" w:space="0" w:color="auto"/>
      </w:divBdr>
      <w:divsChild>
        <w:div w:id="1617297423">
          <w:marLeft w:val="0"/>
          <w:marRight w:val="0"/>
          <w:marTop w:val="0"/>
          <w:marBottom w:val="0"/>
          <w:divBdr>
            <w:top w:val="none" w:sz="0" w:space="0" w:color="auto"/>
            <w:left w:val="none" w:sz="0" w:space="0" w:color="auto"/>
            <w:bottom w:val="none" w:sz="0" w:space="0" w:color="auto"/>
            <w:right w:val="none" w:sz="0" w:space="0" w:color="auto"/>
          </w:divBdr>
          <w:divsChild>
            <w:div w:id="273632277">
              <w:marLeft w:val="0"/>
              <w:marRight w:val="0"/>
              <w:marTop w:val="0"/>
              <w:marBottom w:val="0"/>
              <w:divBdr>
                <w:top w:val="none" w:sz="0" w:space="0" w:color="auto"/>
                <w:left w:val="none" w:sz="0" w:space="0" w:color="auto"/>
                <w:bottom w:val="none" w:sz="0" w:space="0" w:color="auto"/>
                <w:right w:val="none" w:sz="0" w:space="0" w:color="auto"/>
              </w:divBdr>
              <w:divsChild>
                <w:div w:id="584533527">
                  <w:marLeft w:val="0"/>
                  <w:marRight w:val="0"/>
                  <w:marTop w:val="0"/>
                  <w:marBottom w:val="0"/>
                  <w:divBdr>
                    <w:top w:val="none" w:sz="0" w:space="0" w:color="auto"/>
                    <w:left w:val="none" w:sz="0" w:space="0" w:color="auto"/>
                    <w:bottom w:val="none" w:sz="0" w:space="0" w:color="auto"/>
                    <w:right w:val="none" w:sz="0" w:space="0" w:color="auto"/>
                  </w:divBdr>
                  <w:divsChild>
                    <w:div w:id="1992518241">
                      <w:marLeft w:val="0"/>
                      <w:marRight w:val="0"/>
                      <w:marTop w:val="0"/>
                      <w:marBottom w:val="0"/>
                      <w:divBdr>
                        <w:top w:val="none" w:sz="0" w:space="0" w:color="auto"/>
                        <w:left w:val="none" w:sz="0" w:space="0" w:color="auto"/>
                        <w:bottom w:val="none" w:sz="0" w:space="0" w:color="auto"/>
                        <w:right w:val="none" w:sz="0" w:space="0" w:color="auto"/>
                      </w:divBdr>
                      <w:divsChild>
                        <w:div w:id="622809020">
                          <w:marLeft w:val="0"/>
                          <w:marRight w:val="0"/>
                          <w:marTop w:val="0"/>
                          <w:marBottom w:val="0"/>
                          <w:divBdr>
                            <w:top w:val="none" w:sz="0" w:space="0" w:color="auto"/>
                            <w:left w:val="none" w:sz="0" w:space="0" w:color="auto"/>
                            <w:bottom w:val="none" w:sz="0" w:space="0" w:color="auto"/>
                            <w:right w:val="none" w:sz="0" w:space="0" w:color="auto"/>
                          </w:divBdr>
                          <w:divsChild>
                            <w:div w:id="382339724">
                              <w:marLeft w:val="0"/>
                              <w:marRight w:val="0"/>
                              <w:marTop w:val="0"/>
                              <w:marBottom w:val="0"/>
                              <w:divBdr>
                                <w:top w:val="none" w:sz="0" w:space="0" w:color="auto"/>
                                <w:left w:val="none" w:sz="0" w:space="0" w:color="auto"/>
                                <w:bottom w:val="none" w:sz="0" w:space="0" w:color="auto"/>
                                <w:right w:val="none" w:sz="0" w:space="0" w:color="auto"/>
                              </w:divBdr>
                              <w:divsChild>
                                <w:div w:id="1111434192">
                                  <w:marLeft w:val="0"/>
                                  <w:marRight w:val="0"/>
                                  <w:marTop w:val="0"/>
                                  <w:marBottom w:val="0"/>
                                  <w:divBdr>
                                    <w:top w:val="none" w:sz="0" w:space="0" w:color="auto"/>
                                    <w:left w:val="none" w:sz="0" w:space="0" w:color="auto"/>
                                    <w:bottom w:val="none" w:sz="0" w:space="0" w:color="auto"/>
                                    <w:right w:val="none" w:sz="0" w:space="0" w:color="auto"/>
                                  </w:divBdr>
                                  <w:divsChild>
                                    <w:div w:id="968239866">
                                      <w:marLeft w:val="0"/>
                                      <w:marRight w:val="0"/>
                                      <w:marTop w:val="0"/>
                                      <w:marBottom w:val="0"/>
                                      <w:divBdr>
                                        <w:top w:val="none" w:sz="0" w:space="0" w:color="auto"/>
                                        <w:left w:val="none" w:sz="0" w:space="0" w:color="auto"/>
                                        <w:bottom w:val="none" w:sz="0" w:space="0" w:color="auto"/>
                                        <w:right w:val="none" w:sz="0" w:space="0" w:color="auto"/>
                                      </w:divBdr>
                                      <w:divsChild>
                                        <w:div w:id="21917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977265">
                                  <w:marLeft w:val="0"/>
                                  <w:marRight w:val="0"/>
                                  <w:marTop w:val="0"/>
                                  <w:marBottom w:val="0"/>
                                  <w:divBdr>
                                    <w:top w:val="none" w:sz="0" w:space="0" w:color="auto"/>
                                    <w:left w:val="none" w:sz="0" w:space="0" w:color="auto"/>
                                    <w:bottom w:val="none" w:sz="0" w:space="0" w:color="auto"/>
                                    <w:right w:val="none" w:sz="0" w:space="0" w:color="auto"/>
                                  </w:divBdr>
                                  <w:divsChild>
                                    <w:div w:id="116883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8049411">
          <w:marLeft w:val="0"/>
          <w:marRight w:val="0"/>
          <w:marTop w:val="0"/>
          <w:marBottom w:val="0"/>
          <w:divBdr>
            <w:top w:val="none" w:sz="0" w:space="0" w:color="auto"/>
            <w:left w:val="none" w:sz="0" w:space="0" w:color="auto"/>
            <w:bottom w:val="none" w:sz="0" w:space="0" w:color="auto"/>
            <w:right w:val="none" w:sz="0" w:space="0" w:color="auto"/>
          </w:divBdr>
          <w:divsChild>
            <w:div w:id="1198817265">
              <w:marLeft w:val="0"/>
              <w:marRight w:val="0"/>
              <w:marTop w:val="0"/>
              <w:marBottom w:val="0"/>
              <w:divBdr>
                <w:top w:val="none" w:sz="0" w:space="0" w:color="auto"/>
                <w:left w:val="none" w:sz="0" w:space="0" w:color="auto"/>
                <w:bottom w:val="none" w:sz="0" w:space="0" w:color="auto"/>
                <w:right w:val="none" w:sz="0" w:space="0" w:color="auto"/>
              </w:divBdr>
              <w:divsChild>
                <w:div w:id="433064259">
                  <w:marLeft w:val="0"/>
                  <w:marRight w:val="0"/>
                  <w:marTop w:val="0"/>
                  <w:marBottom w:val="0"/>
                  <w:divBdr>
                    <w:top w:val="none" w:sz="0" w:space="0" w:color="auto"/>
                    <w:left w:val="none" w:sz="0" w:space="0" w:color="auto"/>
                    <w:bottom w:val="none" w:sz="0" w:space="0" w:color="auto"/>
                    <w:right w:val="none" w:sz="0" w:space="0" w:color="auto"/>
                  </w:divBdr>
                  <w:divsChild>
                    <w:div w:id="1688294159">
                      <w:marLeft w:val="0"/>
                      <w:marRight w:val="0"/>
                      <w:marTop w:val="0"/>
                      <w:marBottom w:val="0"/>
                      <w:divBdr>
                        <w:top w:val="none" w:sz="0" w:space="0" w:color="auto"/>
                        <w:left w:val="none" w:sz="0" w:space="0" w:color="auto"/>
                        <w:bottom w:val="none" w:sz="0" w:space="0" w:color="auto"/>
                        <w:right w:val="none" w:sz="0" w:space="0" w:color="auto"/>
                      </w:divBdr>
                      <w:divsChild>
                        <w:div w:id="1192495050">
                          <w:marLeft w:val="0"/>
                          <w:marRight w:val="0"/>
                          <w:marTop w:val="0"/>
                          <w:marBottom w:val="0"/>
                          <w:divBdr>
                            <w:top w:val="none" w:sz="0" w:space="0" w:color="auto"/>
                            <w:left w:val="none" w:sz="0" w:space="0" w:color="auto"/>
                            <w:bottom w:val="none" w:sz="0" w:space="0" w:color="auto"/>
                            <w:right w:val="none" w:sz="0" w:space="0" w:color="auto"/>
                          </w:divBdr>
                          <w:divsChild>
                            <w:div w:id="1443570015">
                              <w:marLeft w:val="0"/>
                              <w:marRight w:val="0"/>
                              <w:marTop w:val="0"/>
                              <w:marBottom w:val="0"/>
                              <w:divBdr>
                                <w:top w:val="none" w:sz="0" w:space="0" w:color="auto"/>
                                <w:left w:val="none" w:sz="0" w:space="0" w:color="auto"/>
                                <w:bottom w:val="none" w:sz="0" w:space="0" w:color="auto"/>
                                <w:right w:val="none" w:sz="0" w:space="0" w:color="auto"/>
                              </w:divBdr>
                              <w:divsChild>
                                <w:div w:id="570695666">
                                  <w:marLeft w:val="0"/>
                                  <w:marRight w:val="0"/>
                                  <w:marTop w:val="0"/>
                                  <w:marBottom w:val="0"/>
                                  <w:divBdr>
                                    <w:top w:val="none" w:sz="0" w:space="0" w:color="auto"/>
                                    <w:left w:val="none" w:sz="0" w:space="0" w:color="auto"/>
                                    <w:bottom w:val="none" w:sz="0" w:space="0" w:color="auto"/>
                                    <w:right w:val="none" w:sz="0" w:space="0" w:color="auto"/>
                                  </w:divBdr>
                                  <w:divsChild>
                                    <w:div w:id="1963609047">
                                      <w:marLeft w:val="0"/>
                                      <w:marRight w:val="0"/>
                                      <w:marTop w:val="0"/>
                                      <w:marBottom w:val="0"/>
                                      <w:divBdr>
                                        <w:top w:val="none" w:sz="0" w:space="0" w:color="auto"/>
                                        <w:left w:val="none" w:sz="0" w:space="0" w:color="auto"/>
                                        <w:bottom w:val="none" w:sz="0" w:space="0" w:color="auto"/>
                                        <w:right w:val="none" w:sz="0" w:space="0" w:color="auto"/>
                                      </w:divBdr>
                                      <w:divsChild>
                                        <w:div w:id="20021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82298">
                                  <w:marLeft w:val="0"/>
                                  <w:marRight w:val="0"/>
                                  <w:marTop w:val="0"/>
                                  <w:marBottom w:val="0"/>
                                  <w:divBdr>
                                    <w:top w:val="none" w:sz="0" w:space="0" w:color="auto"/>
                                    <w:left w:val="none" w:sz="0" w:space="0" w:color="auto"/>
                                    <w:bottom w:val="none" w:sz="0" w:space="0" w:color="auto"/>
                                    <w:right w:val="none" w:sz="0" w:space="0" w:color="auto"/>
                                  </w:divBdr>
                                  <w:divsChild>
                                    <w:div w:id="151526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6597683">
          <w:marLeft w:val="0"/>
          <w:marRight w:val="0"/>
          <w:marTop w:val="0"/>
          <w:marBottom w:val="0"/>
          <w:divBdr>
            <w:top w:val="none" w:sz="0" w:space="0" w:color="auto"/>
            <w:left w:val="none" w:sz="0" w:space="0" w:color="auto"/>
            <w:bottom w:val="none" w:sz="0" w:space="0" w:color="auto"/>
            <w:right w:val="none" w:sz="0" w:space="0" w:color="auto"/>
          </w:divBdr>
          <w:divsChild>
            <w:div w:id="1127551351">
              <w:marLeft w:val="0"/>
              <w:marRight w:val="0"/>
              <w:marTop w:val="0"/>
              <w:marBottom w:val="0"/>
              <w:divBdr>
                <w:top w:val="none" w:sz="0" w:space="0" w:color="auto"/>
                <w:left w:val="none" w:sz="0" w:space="0" w:color="auto"/>
                <w:bottom w:val="none" w:sz="0" w:space="0" w:color="auto"/>
                <w:right w:val="none" w:sz="0" w:space="0" w:color="auto"/>
              </w:divBdr>
              <w:divsChild>
                <w:div w:id="415592477">
                  <w:marLeft w:val="0"/>
                  <w:marRight w:val="0"/>
                  <w:marTop w:val="0"/>
                  <w:marBottom w:val="0"/>
                  <w:divBdr>
                    <w:top w:val="none" w:sz="0" w:space="0" w:color="auto"/>
                    <w:left w:val="none" w:sz="0" w:space="0" w:color="auto"/>
                    <w:bottom w:val="none" w:sz="0" w:space="0" w:color="auto"/>
                    <w:right w:val="none" w:sz="0" w:space="0" w:color="auto"/>
                  </w:divBdr>
                  <w:divsChild>
                    <w:div w:id="1958219624">
                      <w:marLeft w:val="0"/>
                      <w:marRight w:val="0"/>
                      <w:marTop w:val="0"/>
                      <w:marBottom w:val="0"/>
                      <w:divBdr>
                        <w:top w:val="none" w:sz="0" w:space="0" w:color="auto"/>
                        <w:left w:val="none" w:sz="0" w:space="0" w:color="auto"/>
                        <w:bottom w:val="none" w:sz="0" w:space="0" w:color="auto"/>
                        <w:right w:val="none" w:sz="0" w:space="0" w:color="auto"/>
                      </w:divBdr>
                      <w:divsChild>
                        <w:div w:id="655382093">
                          <w:marLeft w:val="0"/>
                          <w:marRight w:val="0"/>
                          <w:marTop w:val="0"/>
                          <w:marBottom w:val="0"/>
                          <w:divBdr>
                            <w:top w:val="none" w:sz="0" w:space="0" w:color="auto"/>
                            <w:left w:val="none" w:sz="0" w:space="0" w:color="auto"/>
                            <w:bottom w:val="none" w:sz="0" w:space="0" w:color="auto"/>
                            <w:right w:val="none" w:sz="0" w:space="0" w:color="auto"/>
                          </w:divBdr>
                          <w:divsChild>
                            <w:div w:id="1174611031">
                              <w:marLeft w:val="0"/>
                              <w:marRight w:val="0"/>
                              <w:marTop w:val="0"/>
                              <w:marBottom w:val="0"/>
                              <w:divBdr>
                                <w:top w:val="none" w:sz="0" w:space="0" w:color="auto"/>
                                <w:left w:val="none" w:sz="0" w:space="0" w:color="auto"/>
                                <w:bottom w:val="none" w:sz="0" w:space="0" w:color="auto"/>
                                <w:right w:val="none" w:sz="0" w:space="0" w:color="auto"/>
                              </w:divBdr>
                              <w:divsChild>
                                <w:div w:id="1414085004">
                                  <w:marLeft w:val="0"/>
                                  <w:marRight w:val="0"/>
                                  <w:marTop w:val="0"/>
                                  <w:marBottom w:val="0"/>
                                  <w:divBdr>
                                    <w:top w:val="none" w:sz="0" w:space="0" w:color="auto"/>
                                    <w:left w:val="none" w:sz="0" w:space="0" w:color="auto"/>
                                    <w:bottom w:val="none" w:sz="0" w:space="0" w:color="auto"/>
                                    <w:right w:val="none" w:sz="0" w:space="0" w:color="auto"/>
                                  </w:divBdr>
                                  <w:divsChild>
                                    <w:div w:id="1227497636">
                                      <w:marLeft w:val="0"/>
                                      <w:marRight w:val="0"/>
                                      <w:marTop w:val="0"/>
                                      <w:marBottom w:val="0"/>
                                      <w:divBdr>
                                        <w:top w:val="none" w:sz="0" w:space="0" w:color="auto"/>
                                        <w:left w:val="none" w:sz="0" w:space="0" w:color="auto"/>
                                        <w:bottom w:val="none" w:sz="0" w:space="0" w:color="auto"/>
                                        <w:right w:val="none" w:sz="0" w:space="0" w:color="auto"/>
                                      </w:divBdr>
                                      <w:divsChild>
                                        <w:div w:id="140071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547435">
                                  <w:marLeft w:val="0"/>
                                  <w:marRight w:val="0"/>
                                  <w:marTop w:val="0"/>
                                  <w:marBottom w:val="0"/>
                                  <w:divBdr>
                                    <w:top w:val="none" w:sz="0" w:space="0" w:color="auto"/>
                                    <w:left w:val="none" w:sz="0" w:space="0" w:color="auto"/>
                                    <w:bottom w:val="none" w:sz="0" w:space="0" w:color="auto"/>
                                    <w:right w:val="none" w:sz="0" w:space="0" w:color="auto"/>
                                  </w:divBdr>
                                  <w:divsChild>
                                    <w:div w:id="180704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3825393">
          <w:marLeft w:val="0"/>
          <w:marRight w:val="0"/>
          <w:marTop w:val="0"/>
          <w:marBottom w:val="0"/>
          <w:divBdr>
            <w:top w:val="none" w:sz="0" w:space="0" w:color="auto"/>
            <w:left w:val="none" w:sz="0" w:space="0" w:color="auto"/>
            <w:bottom w:val="none" w:sz="0" w:space="0" w:color="auto"/>
            <w:right w:val="none" w:sz="0" w:space="0" w:color="auto"/>
          </w:divBdr>
          <w:divsChild>
            <w:div w:id="380444597">
              <w:marLeft w:val="0"/>
              <w:marRight w:val="0"/>
              <w:marTop w:val="0"/>
              <w:marBottom w:val="0"/>
              <w:divBdr>
                <w:top w:val="none" w:sz="0" w:space="0" w:color="auto"/>
                <w:left w:val="none" w:sz="0" w:space="0" w:color="auto"/>
                <w:bottom w:val="none" w:sz="0" w:space="0" w:color="auto"/>
                <w:right w:val="none" w:sz="0" w:space="0" w:color="auto"/>
              </w:divBdr>
              <w:divsChild>
                <w:div w:id="1424643756">
                  <w:marLeft w:val="0"/>
                  <w:marRight w:val="0"/>
                  <w:marTop w:val="0"/>
                  <w:marBottom w:val="0"/>
                  <w:divBdr>
                    <w:top w:val="none" w:sz="0" w:space="0" w:color="auto"/>
                    <w:left w:val="none" w:sz="0" w:space="0" w:color="auto"/>
                    <w:bottom w:val="none" w:sz="0" w:space="0" w:color="auto"/>
                    <w:right w:val="none" w:sz="0" w:space="0" w:color="auto"/>
                  </w:divBdr>
                  <w:divsChild>
                    <w:div w:id="1031030194">
                      <w:marLeft w:val="0"/>
                      <w:marRight w:val="0"/>
                      <w:marTop w:val="0"/>
                      <w:marBottom w:val="0"/>
                      <w:divBdr>
                        <w:top w:val="none" w:sz="0" w:space="0" w:color="auto"/>
                        <w:left w:val="none" w:sz="0" w:space="0" w:color="auto"/>
                        <w:bottom w:val="none" w:sz="0" w:space="0" w:color="auto"/>
                        <w:right w:val="none" w:sz="0" w:space="0" w:color="auto"/>
                      </w:divBdr>
                      <w:divsChild>
                        <w:div w:id="1897471393">
                          <w:marLeft w:val="0"/>
                          <w:marRight w:val="0"/>
                          <w:marTop w:val="0"/>
                          <w:marBottom w:val="0"/>
                          <w:divBdr>
                            <w:top w:val="none" w:sz="0" w:space="0" w:color="auto"/>
                            <w:left w:val="none" w:sz="0" w:space="0" w:color="auto"/>
                            <w:bottom w:val="none" w:sz="0" w:space="0" w:color="auto"/>
                            <w:right w:val="none" w:sz="0" w:space="0" w:color="auto"/>
                          </w:divBdr>
                          <w:divsChild>
                            <w:div w:id="1280457271">
                              <w:marLeft w:val="0"/>
                              <w:marRight w:val="0"/>
                              <w:marTop w:val="0"/>
                              <w:marBottom w:val="0"/>
                              <w:divBdr>
                                <w:top w:val="none" w:sz="0" w:space="0" w:color="auto"/>
                                <w:left w:val="none" w:sz="0" w:space="0" w:color="auto"/>
                                <w:bottom w:val="none" w:sz="0" w:space="0" w:color="auto"/>
                                <w:right w:val="none" w:sz="0" w:space="0" w:color="auto"/>
                              </w:divBdr>
                              <w:divsChild>
                                <w:div w:id="1961762070">
                                  <w:marLeft w:val="0"/>
                                  <w:marRight w:val="0"/>
                                  <w:marTop w:val="0"/>
                                  <w:marBottom w:val="0"/>
                                  <w:divBdr>
                                    <w:top w:val="none" w:sz="0" w:space="0" w:color="auto"/>
                                    <w:left w:val="none" w:sz="0" w:space="0" w:color="auto"/>
                                    <w:bottom w:val="none" w:sz="0" w:space="0" w:color="auto"/>
                                    <w:right w:val="none" w:sz="0" w:space="0" w:color="auto"/>
                                  </w:divBdr>
                                  <w:divsChild>
                                    <w:div w:id="1496340426">
                                      <w:marLeft w:val="0"/>
                                      <w:marRight w:val="0"/>
                                      <w:marTop w:val="0"/>
                                      <w:marBottom w:val="0"/>
                                      <w:divBdr>
                                        <w:top w:val="none" w:sz="0" w:space="0" w:color="auto"/>
                                        <w:left w:val="none" w:sz="0" w:space="0" w:color="auto"/>
                                        <w:bottom w:val="none" w:sz="0" w:space="0" w:color="auto"/>
                                        <w:right w:val="none" w:sz="0" w:space="0" w:color="auto"/>
                                      </w:divBdr>
                                      <w:divsChild>
                                        <w:div w:id="146816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621464">
                                  <w:marLeft w:val="0"/>
                                  <w:marRight w:val="0"/>
                                  <w:marTop w:val="0"/>
                                  <w:marBottom w:val="0"/>
                                  <w:divBdr>
                                    <w:top w:val="none" w:sz="0" w:space="0" w:color="auto"/>
                                    <w:left w:val="none" w:sz="0" w:space="0" w:color="auto"/>
                                    <w:bottom w:val="none" w:sz="0" w:space="0" w:color="auto"/>
                                    <w:right w:val="none" w:sz="0" w:space="0" w:color="auto"/>
                                  </w:divBdr>
                                  <w:divsChild>
                                    <w:div w:id="23254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692735">
      <w:bodyDiv w:val="1"/>
      <w:marLeft w:val="0"/>
      <w:marRight w:val="0"/>
      <w:marTop w:val="0"/>
      <w:marBottom w:val="0"/>
      <w:divBdr>
        <w:top w:val="none" w:sz="0" w:space="0" w:color="auto"/>
        <w:left w:val="none" w:sz="0" w:space="0" w:color="auto"/>
        <w:bottom w:val="none" w:sz="0" w:space="0" w:color="auto"/>
        <w:right w:val="none" w:sz="0" w:space="0" w:color="auto"/>
      </w:divBdr>
    </w:div>
    <w:div w:id="1079253967">
      <w:bodyDiv w:val="1"/>
      <w:marLeft w:val="0"/>
      <w:marRight w:val="0"/>
      <w:marTop w:val="0"/>
      <w:marBottom w:val="0"/>
      <w:divBdr>
        <w:top w:val="none" w:sz="0" w:space="0" w:color="auto"/>
        <w:left w:val="none" w:sz="0" w:space="0" w:color="auto"/>
        <w:bottom w:val="none" w:sz="0" w:space="0" w:color="auto"/>
        <w:right w:val="none" w:sz="0" w:space="0" w:color="auto"/>
      </w:divBdr>
    </w:div>
    <w:div w:id="1217427345">
      <w:bodyDiv w:val="1"/>
      <w:marLeft w:val="0"/>
      <w:marRight w:val="0"/>
      <w:marTop w:val="0"/>
      <w:marBottom w:val="0"/>
      <w:divBdr>
        <w:top w:val="none" w:sz="0" w:space="0" w:color="auto"/>
        <w:left w:val="none" w:sz="0" w:space="0" w:color="auto"/>
        <w:bottom w:val="none" w:sz="0" w:space="0" w:color="auto"/>
        <w:right w:val="none" w:sz="0" w:space="0" w:color="auto"/>
      </w:divBdr>
    </w:div>
    <w:div w:id="1430857734">
      <w:bodyDiv w:val="1"/>
      <w:marLeft w:val="0"/>
      <w:marRight w:val="0"/>
      <w:marTop w:val="0"/>
      <w:marBottom w:val="0"/>
      <w:divBdr>
        <w:top w:val="none" w:sz="0" w:space="0" w:color="auto"/>
        <w:left w:val="none" w:sz="0" w:space="0" w:color="auto"/>
        <w:bottom w:val="none" w:sz="0" w:space="0" w:color="auto"/>
        <w:right w:val="none" w:sz="0" w:space="0" w:color="auto"/>
      </w:divBdr>
      <w:divsChild>
        <w:div w:id="1509369062">
          <w:marLeft w:val="0"/>
          <w:marRight w:val="0"/>
          <w:marTop w:val="0"/>
          <w:marBottom w:val="0"/>
          <w:divBdr>
            <w:top w:val="none" w:sz="0" w:space="0" w:color="auto"/>
            <w:left w:val="none" w:sz="0" w:space="0" w:color="auto"/>
            <w:bottom w:val="none" w:sz="0" w:space="0" w:color="auto"/>
            <w:right w:val="none" w:sz="0" w:space="0" w:color="auto"/>
          </w:divBdr>
          <w:divsChild>
            <w:div w:id="390469232">
              <w:marLeft w:val="0"/>
              <w:marRight w:val="0"/>
              <w:marTop w:val="0"/>
              <w:marBottom w:val="0"/>
              <w:divBdr>
                <w:top w:val="none" w:sz="0" w:space="0" w:color="auto"/>
                <w:left w:val="none" w:sz="0" w:space="0" w:color="auto"/>
                <w:bottom w:val="none" w:sz="0" w:space="0" w:color="auto"/>
                <w:right w:val="none" w:sz="0" w:space="0" w:color="auto"/>
              </w:divBdr>
              <w:divsChild>
                <w:div w:id="590699040">
                  <w:marLeft w:val="0"/>
                  <w:marRight w:val="0"/>
                  <w:marTop w:val="0"/>
                  <w:marBottom w:val="0"/>
                  <w:divBdr>
                    <w:top w:val="none" w:sz="0" w:space="0" w:color="auto"/>
                    <w:left w:val="none" w:sz="0" w:space="0" w:color="auto"/>
                    <w:bottom w:val="none" w:sz="0" w:space="0" w:color="auto"/>
                    <w:right w:val="none" w:sz="0" w:space="0" w:color="auto"/>
                  </w:divBdr>
                  <w:divsChild>
                    <w:div w:id="1800756238">
                      <w:marLeft w:val="0"/>
                      <w:marRight w:val="0"/>
                      <w:marTop w:val="0"/>
                      <w:marBottom w:val="0"/>
                      <w:divBdr>
                        <w:top w:val="none" w:sz="0" w:space="0" w:color="auto"/>
                        <w:left w:val="none" w:sz="0" w:space="0" w:color="auto"/>
                        <w:bottom w:val="none" w:sz="0" w:space="0" w:color="auto"/>
                        <w:right w:val="none" w:sz="0" w:space="0" w:color="auto"/>
                      </w:divBdr>
                      <w:divsChild>
                        <w:div w:id="894658547">
                          <w:marLeft w:val="0"/>
                          <w:marRight w:val="0"/>
                          <w:marTop w:val="0"/>
                          <w:marBottom w:val="0"/>
                          <w:divBdr>
                            <w:top w:val="none" w:sz="0" w:space="0" w:color="auto"/>
                            <w:left w:val="none" w:sz="0" w:space="0" w:color="auto"/>
                            <w:bottom w:val="none" w:sz="0" w:space="0" w:color="auto"/>
                            <w:right w:val="none" w:sz="0" w:space="0" w:color="auto"/>
                          </w:divBdr>
                          <w:divsChild>
                            <w:div w:id="31266892">
                              <w:marLeft w:val="0"/>
                              <w:marRight w:val="0"/>
                              <w:marTop w:val="0"/>
                              <w:marBottom w:val="0"/>
                              <w:divBdr>
                                <w:top w:val="none" w:sz="0" w:space="0" w:color="auto"/>
                                <w:left w:val="none" w:sz="0" w:space="0" w:color="auto"/>
                                <w:bottom w:val="none" w:sz="0" w:space="0" w:color="auto"/>
                                <w:right w:val="none" w:sz="0" w:space="0" w:color="auto"/>
                              </w:divBdr>
                              <w:divsChild>
                                <w:div w:id="1170559853">
                                  <w:marLeft w:val="0"/>
                                  <w:marRight w:val="0"/>
                                  <w:marTop w:val="0"/>
                                  <w:marBottom w:val="0"/>
                                  <w:divBdr>
                                    <w:top w:val="none" w:sz="0" w:space="0" w:color="auto"/>
                                    <w:left w:val="none" w:sz="0" w:space="0" w:color="auto"/>
                                    <w:bottom w:val="none" w:sz="0" w:space="0" w:color="auto"/>
                                    <w:right w:val="none" w:sz="0" w:space="0" w:color="auto"/>
                                  </w:divBdr>
                                  <w:divsChild>
                                    <w:div w:id="1835101914">
                                      <w:marLeft w:val="0"/>
                                      <w:marRight w:val="0"/>
                                      <w:marTop w:val="0"/>
                                      <w:marBottom w:val="0"/>
                                      <w:divBdr>
                                        <w:top w:val="none" w:sz="0" w:space="0" w:color="auto"/>
                                        <w:left w:val="none" w:sz="0" w:space="0" w:color="auto"/>
                                        <w:bottom w:val="none" w:sz="0" w:space="0" w:color="auto"/>
                                        <w:right w:val="none" w:sz="0" w:space="0" w:color="auto"/>
                                      </w:divBdr>
                                      <w:divsChild>
                                        <w:div w:id="19223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74542">
                                  <w:marLeft w:val="0"/>
                                  <w:marRight w:val="0"/>
                                  <w:marTop w:val="0"/>
                                  <w:marBottom w:val="0"/>
                                  <w:divBdr>
                                    <w:top w:val="none" w:sz="0" w:space="0" w:color="auto"/>
                                    <w:left w:val="none" w:sz="0" w:space="0" w:color="auto"/>
                                    <w:bottom w:val="none" w:sz="0" w:space="0" w:color="auto"/>
                                    <w:right w:val="none" w:sz="0" w:space="0" w:color="auto"/>
                                  </w:divBdr>
                                  <w:divsChild>
                                    <w:div w:id="122599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623973">
                      <w:marLeft w:val="0"/>
                      <w:marRight w:val="0"/>
                      <w:marTop w:val="0"/>
                      <w:marBottom w:val="0"/>
                      <w:divBdr>
                        <w:top w:val="none" w:sz="0" w:space="0" w:color="auto"/>
                        <w:left w:val="none" w:sz="0" w:space="0" w:color="auto"/>
                        <w:bottom w:val="none" w:sz="0" w:space="0" w:color="auto"/>
                        <w:right w:val="none" w:sz="0" w:space="0" w:color="auto"/>
                      </w:divBdr>
                      <w:divsChild>
                        <w:div w:id="314065115">
                          <w:marLeft w:val="0"/>
                          <w:marRight w:val="0"/>
                          <w:marTop w:val="0"/>
                          <w:marBottom w:val="0"/>
                          <w:divBdr>
                            <w:top w:val="none" w:sz="0" w:space="0" w:color="auto"/>
                            <w:left w:val="none" w:sz="0" w:space="0" w:color="auto"/>
                            <w:bottom w:val="none" w:sz="0" w:space="0" w:color="auto"/>
                            <w:right w:val="none" w:sz="0" w:space="0" w:color="auto"/>
                          </w:divBdr>
                          <w:divsChild>
                            <w:div w:id="182475689">
                              <w:marLeft w:val="0"/>
                              <w:marRight w:val="0"/>
                              <w:marTop w:val="0"/>
                              <w:marBottom w:val="0"/>
                              <w:divBdr>
                                <w:top w:val="none" w:sz="0" w:space="0" w:color="auto"/>
                                <w:left w:val="none" w:sz="0" w:space="0" w:color="auto"/>
                                <w:bottom w:val="none" w:sz="0" w:space="0" w:color="auto"/>
                                <w:right w:val="none" w:sz="0" w:space="0" w:color="auto"/>
                              </w:divBdr>
                              <w:divsChild>
                                <w:div w:id="861285597">
                                  <w:marLeft w:val="0"/>
                                  <w:marRight w:val="0"/>
                                  <w:marTop w:val="0"/>
                                  <w:marBottom w:val="0"/>
                                  <w:divBdr>
                                    <w:top w:val="none" w:sz="0" w:space="0" w:color="auto"/>
                                    <w:left w:val="none" w:sz="0" w:space="0" w:color="auto"/>
                                    <w:bottom w:val="none" w:sz="0" w:space="0" w:color="auto"/>
                                    <w:right w:val="none" w:sz="0" w:space="0" w:color="auto"/>
                                  </w:divBdr>
                                  <w:divsChild>
                                    <w:div w:id="714886895">
                                      <w:marLeft w:val="0"/>
                                      <w:marRight w:val="0"/>
                                      <w:marTop w:val="0"/>
                                      <w:marBottom w:val="0"/>
                                      <w:divBdr>
                                        <w:top w:val="none" w:sz="0" w:space="0" w:color="auto"/>
                                        <w:left w:val="none" w:sz="0" w:space="0" w:color="auto"/>
                                        <w:bottom w:val="none" w:sz="0" w:space="0" w:color="auto"/>
                                        <w:right w:val="none" w:sz="0" w:space="0" w:color="auto"/>
                                      </w:divBdr>
                                      <w:divsChild>
                                        <w:div w:id="202076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600465">
                                  <w:marLeft w:val="0"/>
                                  <w:marRight w:val="0"/>
                                  <w:marTop w:val="0"/>
                                  <w:marBottom w:val="0"/>
                                  <w:divBdr>
                                    <w:top w:val="none" w:sz="0" w:space="0" w:color="auto"/>
                                    <w:left w:val="none" w:sz="0" w:space="0" w:color="auto"/>
                                    <w:bottom w:val="none" w:sz="0" w:space="0" w:color="auto"/>
                                    <w:right w:val="none" w:sz="0" w:space="0" w:color="auto"/>
                                  </w:divBdr>
                                  <w:divsChild>
                                    <w:div w:id="51330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366367">
          <w:marLeft w:val="0"/>
          <w:marRight w:val="0"/>
          <w:marTop w:val="0"/>
          <w:marBottom w:val="0"/>
          <w:divBdr>
            <w:top w:val="none" w:sz="0" w:space="0" w:color="auto"/>
            <w:left w:val="none" w:sz="0" w:space="0" w:color="auto"/>
            <w:bottom w:val="none" w:sz="0" w:space="0" w:color="auto"/>
            <w:right w:val="none" w:sz="0" w:space="0" w:color="auto"/>
          </w:divBdr>
          <w:divsChild>
            <w:div w:id="236668933">
              <w:marLeft w:val="0"/>
              <w:marRight w:val="0"/>
              <w:marTop w:val="0"/>
              <w:marBottom w:val="0"/>
              <w:divBdr>
                <w:top w:val="none" w:sz="0" w:space="0" w:color="auto"/>
                <w:left w:val="none" w:sz="0" w:space="0" w:color="auto"/>
                <w:bottom w:val="none" w:sz="0" w:space="0" w:color="auto"/>
                <w:right w:val="none" w:sz="0" w:space="0" w:color="auto"/>
              </w:divBdr>
              <w:divsChild>
                <w:div w:id="1098450361">
                  <w:marLeft w:val="0"/>
                  <w:marRight w:val="0"/>
                  <w:marTop w:val="0"/>
                  <w:marBottom w:val="0"/>
                  <w:divBdr>
                    <w:top w:val="none" w:sz="0" w:space="0" w:color="auto"/>
                    <w:left w:val="none" w:sz="0" w:space="0" w:color="auto"/>
                    <w:bottom w:val="none" w:sz="0" w:space="0" w:color="auto"/>
                    <w:right w:val="none" w:sz="0" w:space="0" w:color="auto"/>
                  </w:divBdr>
                  <w:divsChild>
                    <w:div w:id="999382061">
                      <w:marLeft w:val="0"/>
                      <w:marRight w:val="0"/>
                      <w:marTop w:val="0"/>
                      <w:marBottom w:val="0"/>
                      <w:divBdr>
                        <w:top w:val="none" w:sz="0" w:space="0" w:color="auto"/>
                        <w:left w:val="none" w:sz="0" w:space="0" w:color="auto"/>
                        <w:bottom w:val="none" w:sz="0" w:space="0" w:color="auto"/>
                        <w:right w:val="none" w:sz="0" w:space="0" w:color="auto"/>
                      </w:divBdr>
                      <w:divsChild>
                        <w:div w:id="193660409">
                          <w:marLeft w:val="0"/>
                          <w:marRight w:val="0"/>
                          <w:marTop w:val="0"/>
                          <w:marBottom w:val="0"/>
                          <w:divBdr>
                            <w:top w:val="none" w:sz="0" w:space="0" w:color="auto"/>
                            <w:left w:val="none" w:sz="0" w:space="0" w:color="auto"/>
                            <w:bottom w:val="none" w:sz="0" w:space="0" w:color="auto"/>
                            <w:right w:val="none" w:sz="0" w:space="0" w:color="auto"/>
                          </w:divBdr>
                          <w:divsChild>
                            <w:div w:id="606736702">
                              <w:marLeft w:val="0"/>
                              <w:marRight w:val="0"/>
                              <w:marTop w:val="0"/>
                              <w:marBottom w:val="0"/>
                              <w:divBdr>
                                <w:top w:val="none" w:sz="0" w:space="0" w:color="auto"/>
                                <w:left w:val="none" w:sz="0" w:space="0" w:color="auto"/>
                                <w:bottom w:val="none" w:sz="0" w:space="0" w:color="auto"/>
                                <w:right w:val="none" w:sz="0" w:space="0" w:color="auto"/>
                              </w:divBdr>
                              <w:divsChild>
                                <w:div w:id="454371898">
                                  <w:marLeft w:val="0"/>
                                  <w:marRight w:val="0"/>
                                  <w:marTop w:val="0"/>
                                  <w:marBottom w:val="0"/>
                                  <w:divBdr>
                                    <w:top w:val="none" w:sz="0" w:space="0" w:color="auto"/>
                                    <w:left w:val="none" w:sz="0" w:space="0" w:color="auto"/>
                                    <w:bottom w:val="none" w:sz="0" w:space="0" w:color="auto"/>
                                    <w:right w:val="none" w:sz="0" w:space="0" w:color="auto"/>
                                  </w:divBdr>
                                  <w:divsChild>
                                    <w:div w:id="841579863">
                                      <w:marLeft w:val="0"/>
                                      <w:marRight w:val="0"/>
                                      <w:marTop w:val="0"/>
                                      <w:marBottom w:val="0"/>
                                      <w:divBdr>
                                        <w:top w:val="none" w:sz="0" w:space="0" w:color="auto"/>
                                        <w:left w:val="none" w:sz="0" w:space="0" w:color="auto"/>
                                        <w:bottom w:val="none" w:sz="0" w:space="0" w:color="auto"/>
                                        <w:right w:val="none" w:sz="0" w:space="0" w:color="auto"/>
                                      </w:divBdr>
                                      <w:divsChild>
                                        <w:div w:id="127062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833917">
                                  <w:marLeft w:val="0"/>
                                  <w:marRight w:val="0"/>
                                  <w:marTop w:val="0"/>
                                  <w:marBottom w:val="0"/>
                                  <w:divBdr>
                                    <w:top w:val="none" w:sz="0" w:space="0" w:color="auto"/>
                                    <w:left w:val="none" w:sz="0" w:space="0" w:color="auto"/>
                                    <w:bottom w:val="none" w:sz="0" w:space="0" w:color="auto"/>
                                    <w:right w:val="none" w:sz="0" w:space="0" w:color="auto"/>
                                  </w:divBdr>
                                  <w:divsChild>
                                    <w:div w:id="6114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9957298">
          <w:marLeft w:val="0"/>
          <w:marRight w:val="0"/>
          <w:marTop w:val="0"/>
          <w:marBottom w:val="0"/>
          <w:divBdr>
            <w:top w:val="none" w:sz="0" w:space="0" w:color="auto"/>
            <w:left w:val="none" w:sz="0" w:space="0" w:color="auto"/>
            <w:bottom w:val="none" w:sz="0" w:space="0" w:color="auto"/>
            <w:right w:val="none" w:sz="0" w:space="0" w:color="auto"/>
          </w:divBdr>
          <w:divsChild>
            <w:div w:id="441457812">
              <w:marLeft w:val="0"/>
              <w:marRight w:val="0"/>
              <w:marTop w:val="0"/>
              <w:marBottom w:val="0"/>
              <w:divBdr>
                <w:top w:val="none" w:sz="0" w:space="0" w:color="auto"/>
                <w:left w:val="none" w:sz="0" w:space="0" w:color="auto"/>
                <w:bottom w:val="none" w:sz="0" w:space="0" w:color="auto"/>
                <w:right w:val="none" w:sz="0" w:space="0" w:color="auto"/>
              </w:divBdr>
              <w:divsChild>
                <w:div w:id="695009441">
                  <w:marLeft w:val="0"/>
                  <w:marRight w:val="0"/>
                  <w:marTop w:val="0"/>
                  <w:marBottom w:val="0"/>
                  <w:divBdr>
                    <w:top w:val="none" w:sz="0" w:space="0" w:color="auto"/>
                    <w:left w:val="none" w:sz="0" w:space="0" w:color="auto"/>
                    <w:bottom w:val="none" w:sz="0" w:space="0" w:color="auto"/>
                    <w:right w:val="none" w:sz="0" w:space="0" w:color="auto"/>
                  </w:divBdr>
                  <w:divsChild>
                    <w:div w:id="151413404">
                      <w:marLeft w:val="0"/>
                      <w:marRight w:val="0"/>
                      <w:marTop w:val="0"/>
                      <w:marBottom w:val="0"/>
                      <w:divBdr>
                        <w:top w:val="none" w:sz="0" w:space="0" w:color="auto"/>
                        <w:left w:val="none" w:sz="0" w:space="0" w:color="auto"/>
                        <w:bottom w:val="none" w:sz="0" w:space="0" w:color="auto"/>
                        <w:right w:val="none" w:sz="0" w:space="0" w:color="auto"/>
                      </w:divBdr>
                      <w:divsChild>
                        <w:div w:id="860585142">
                          <w:marLeft w:val="0"/>
                          <w:marRight w:val="0"/>
                          <w:marTop w:val="0"/>
                          <w:marBottom w:val="0"/>
                          <w:divBdr>
                            <w:top w:val="none" w:sz="0" w:space="0" w:color="auto"/>
                            <w:left w:val="none" w:sz="0" w:space="0" w:color="auto"/>
                            <w:bottom w:val="none" w:sz="0" w:space="0" w:color="auto"/>
                            <w:right w:val="none" w:sz="0" w:space="0" w:color="auto"/>
                          </w:divBdr>
                          <w:divsChild>
                            <w:div w:id="230314171">
                              <w:marLeft w:val="0"/>
                              <w:marRight w:val="0"/>
                              <w:marTop w:val="0"/>
                              <w:marBottom w:val="0"/>
                              <w:divBdr>
                                <w:top w:val="none" w:sz="0" w:space="0" w:color="auto"/>
                                <w:left w:val="none" w:sz="0" w:space="0" w:color="auto"/>
                                <w:bottom w:val="none" w:sz="0" w:space="0" w:color="auto"/>
                                <w:right w:val="none" w:sz="0" w:space="0" w:color="auto"/>
                              </w:divBdr>
                              <w:divsChild>
                                <w:div w:id="550574561">
                                  <w:marLeft w:val="0"/>
                                  <w:marRight w:val="0"/>
                                  <w:marTop w:val="0"/>
                                  <w:marBottom w:val="0"/>
                                  <w:divBdr>
                                    <w:top w:val="none" w:sz="0" w:space="0" w:color="auto"/>
                                    <w:left w:val="none" w:sz="0" w:space="0" w:color="auto"/>
                                    <w:bottom w:val="none" w:sz="0" w:space="0" w:color="auto"/>
                                    <w:right w:val="none" w:sz="0" w:space="0" w:color="auto"/>
                                  </w:divBdr>
                                  <w:divsChild>
                                    <w:div w:id="553389675">
                                      <w:marLeft w:val="0"/>
                                      <w:marRight w:val="0"/>
                                      <w:marTop w:val="0"/>
                                      <w:marBottom w:val="0"/>
                                      <w:divBdr>
                                        <w:top w:val="none" w:sz="0" w:space="0" w:color="auto"/>
                                        <w:left w:val="none" w:sz="0" w:space="0" w:color="auto"/>
                                        <w:bottom w:val="none" w:sz="0" w:space="0" w:color="auto"/>
                                        <w:right w:val="none" w:sz="0" w:space="0" w:color="auto"/>
                                      </w:divBdr>
                                      <w:divsChild>
                                        <w:div w:id="7205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697900">
                                  <w:marLeft w:val="0"/>
                                  <w:marRight w:val="0"/>
                                  <w:marTop w:val="0"/>
                                  <w:marBottom w:val="0"/>
                                  <w:divBdr>
                                    <w:top w:val="none" w:sz="0" w:space="0" w:color="auto"/>
                                    <w:left w:val="none" w:sz="0" w:space="0" w:color="auto"/>
                                    <w:bottom w:val="none" w:sz="0" w:space="0" w:color="auto"/>
                                    <w:right w:val="none" w:sz="0" w:space="0" w:color="auto"/>
                                  </w:divBdr>
                                  <w:divsChild>
                                    <w:div w:id="195987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0008258">
      <w:bodyDiv w:val="1"/>
      <w:marLeft w:val="0"/>
      <w:marRight w:val="0"/>
      <w:marTop w:val="0"/>
      <w:marBottom w:val="0"/>
      <w:divBdr>
        <w:top w:val="none" w:sz="0" w:space="0" w:color="auto"/>
        <w:left w:val="none" w:sz="0" w:space="0" w:color="auto"/>
        <w:bottom w:val="none" w:sz="0" w:space="0" w:color="auto"/>
        <w:right w:val="none" w:sz="0" w:space="0" w:color="auto"/>
      </w:divBdr>
    </w:div>
    <w:div w:id="2020963549">
      <w:bodyDiv w:val="1"/>
      <w:marLeft w:val="0"/>
      <w:marRight w:val="0"/>
      <w:marTop w:val="0"/>
      <w:marBottom w:val="0"/>
      <w:divBdr>
        <w:top w:val="none" w:sz="0" w:space="0" w:color="auto"/>
        <w:left w:val="none" w:sz="0" w:space="0" w:color="auto"/>
        <w:bottom w:val="none" w:sz="0" w:space="0" w:color="auto"/>
        <w:right w:val="none" w:sz="0" w:space="0" w:color="auto"/>
      </w:divBdr>
      <w:divsChild>
        <w:div w:id="141582061">
          <w:marLeft w:val="0"/>
          <w:marRight w:val="0"/>
          <w:marTop w:val="0"/>
          <w:marBottom w:val="0"/>
          <w:divBdr>
            <w:top w:val="none" w:sz="0" w:space="0" w:color="auto"/>
            <w:left w:val="none" w:sz="0" w:space="0" w:color="auto"/>
            <w:bottom w:val="none" w:sz="0" w:space="0" w:color="auto"/>
            <w:right w:val="none" w:sz="0" w:space="0" w:color="auto"/>
          </w:divBdr>
          <w:divsChild>
            <w:div w:id="465465168">
              <w:marLeft w:val="0"/>
              <w:marRight w:val="0"/>
              <w:marTop w:val="0"/>
              <w:marBottom w:val="0"/>
              <w:divBdr>
                <w:top w:val="none" w:sz="0" w:space="0" w:color="auto"/>
                <w:left w:val="none" w:sz="0" w:space="0" w:color="auto"/>
                <w:bottom w:val="none" w:sz="0" w:space="0" w:color="auto"/>
                <w:right w:val="none" w:sz="0" w:space="0" w:color="auto"/>
              </w:divBdr>
              <w:divsChild>
                <w:div w:id="1148128544">
                  <w:marLeft w:val="0"/>
                  <w:marRight w:val="0"/>
                  <w:marTop w:val="0"/>
                  <w:marBottom w:val="0"/>
                  <w:divBdr>
                    <w:top w:val="none" w:sz="0" w:space="0" w:color="auto"/>
                    <w:left w:val="none" w:sz="0" w:space="0" w:color="auto"/>
                    <w:bottom w:val="none" w:sz="0" w:space="0" w:color="auto"/>
                    <w:right w:val="none" w:sz="0" w:space="0" w:color="auto"/>
                  </w:divBdr>
                  <w:divsChild>
                    <w:div w:id="852765083">
                      <w:marLeft w:val="0"/>
                      <w:marRight w:val="0"/>
                      <w:marTop w:val="0"/>
                      <w:marBottom w:val="0"/>
                      <w:divBdr>
                        <w:top w:val="none" w:sz="0" w:space="0" w:color="auto"/>
                        <w:left w:val="none" w:sz="0" w:space="0" w:color="auto"/>
                        <w:bottom w:val="none" w:sz="0" w:space="0" w:color="auto"/>
                        <w:right w:val="none" w:sz="0" w:space="0" w:color="auto"/>
                      </w:divBdr>
                      <w:divsChild>
                        <w:div w:id="1021394352">
                          <w:marLeft w:val="0"/>
                          <w:marRight w:val="0"/>
                          <w:marTop w:val="0"/>
                          <w:marBottom w:val="0"/>
                          <w:divBdr>
                            <w:top w:val="none" w:sz="0" w:space="0" w:color="auto"/>
                            <w:left w:val="none" w:sz="0" w:space="0" w:color="auto"/>
                            <w:bottom w:val="none" w:sz="0" w:space="0" w:color="auto"/>
                            <w:right w:val="none" w:sz="0" w:space="0" w:color="auto"/>
                          </w:divBdr>
                          <w:divsChild>
                            <w:div w:id="1419865921">
                              <w:marLeft w:val="0"/>
                              <w:marRight w:val="0"/>
                              <w:marTop w:val="0"/>
                              <w:marBottom w:val="0"/>
                              <w:divBdr>
                                <w:top w:val="none" w:sz="0" w:space="0" w:color="auto"/>
                                <w:left w:val="none" w:sz="0" w:space="0" w:color="auto"/>
                                <w:bottom w:val="none" w:sz="0" w:space="0" w:color="auto"/>
                                <w:right w:val="none" w:sz="0" w:space="0" w:color="auto"/>
                              </w:divBdr>
                              <w:divsChild>
                                <w:div w:id="532234220">
                                  <w:marLeft w:val="0"/>
                                  <w:marRight w:val="0"/>
                                  <w:marTop w:val="0"/>
                                  <w:marBottom w:val="0"/>
                                  <w:divBdr>
                                    <w:top w:val="none" w:sz="0" w:space="0" w:color="auto"/>
                                    <w:left w:val="none" w:sz="0" w:space="0" w:color="auto"/>
                                    <w:bottom w:val="none" w:sz="0" w:space="0" w:color="auto"/>
                                    <w:right w:val="none" w:sz="0" w:space="0" w:color="auto"/>
                                  </w:divBdr>
                                  <w:divsChild>
                                    <w:div w:id="1536231482">
                                      <w:marLeft w:val="0"/>
                                      <w:marRight w:val="0"/>
                                      <w:marTop w:val="0"/>
                                      <w:marBottom w:val="0"/>
                                      <w:divBdr>
                                        <w:top w:val="none" w:sz="0" w:space="0" w:color="auto"/>
                                        <w:left w:val="none" w:sz="0" w:space="0" w:color="auto"/>
                                        <w:bottom w:val="none" w:sz="0" w:space="0" w:color="auto"/>
                                        <w:right w:val="none" w:sz="0" w:space="0" w:color="auto"/>
                                      </w:divBdr>
                                      <w:divsChild>
                                        <w:div w:id="178010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172101">
                                  <w:marLeft w:val="0"/>
                                  <w:marRight w:val="0"/>
                                  <w:marTop w:val="0"/>
                                  <w:marBottom w:val="0"/>
                                  <w:divBdr>
                                    <w:top w:val="none" w:sz="0" w:space="0" w:color="auto"/>
                                    <w:left w:val="none" w:sz="0" w:space="0" w:color="auto"/>
                                    <w:bottom w:val="none" w:sz="0" w:space="0" w:color="auto"/>
                                    <w:right w:val="none" w:sz="0" w:space="0" w:color="auto"/>
                                  </w:divBdr>
                                  <w:divsChild>
                                    <w:div w:id="66547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8909921">
          <w:marLeft w:val="0"/>
          <w:marRight w:val="0"/>
          <w:marTop w:val="0"/>
          <w:marBottom w:val="0"/>
          <w:divBdr>
            <w:top w:val="none" w:sz="0" w:space="0" w:color="auto"/>
            <w:left w:val="none" w:sz="0" w:space="0" w:color="auto"/>
            <w:bottom w:val="none" w:sz="0" w:space="0" w:color="auto"/>
            <w:right w:val="none" w:sz="0" w:space="0" w:color="auto"/>
          </w:divBdr>
          <w:divsChild>
            <w:div w:id="283391004">
              <w:marLeft w:val="0"/>
              <w:marRight w:val="0"/>
              <w:marTop w:val="0"/>
              <w:marBottom w:val="0"/>
              <w:divBdr>
                <w:top w:val="none" w:sz="0" w:space="0" w:color="auto"/>
                <w:left w:val="none" w:sz="0" w:space="0" w:color="auto"/>
                <w:bottom w:val="none" w:sz="0" w:space="0" w:color="auto"/>
                <w:right w:val="none" w:sz="0" w:space="0" w:color="auto"/>
              </w:divBdr>
              <w:divsChild>
                <w:div w:id="1510365658">
                  <w:marLeft w:val="0"/>
                  <w:marRight w:val="0"/>
                  <w:marTop w:val="0"/>
                  <w:marBottom w:val="0"/>
                  <w:divBdr>
                    <w:top w:val="none" w:sz="0" w:space="0" w:color="auto"/>
                    <w:left w:val="none" w:sz="0" w:space="0" w:color="auto"/>
                    <w:bottom w:val="none" w:sz="0" w:space="0" w:color="auto"/>
                    <w:right w:val="none" w:sz="0" w:space="0" w:color="auto"/>
                  </w:divBdr>
                  <w:divsChild>
                    <w:div w:id="2127962924">
                      <w:marLeft w:val="0"/>
                      <w:marRight w:val="0"/>
                      <w:marTop w:val="0"/>
                      <w:marBottom w:val="0"/>
                      <w:divBdr>
                        <w:top w:val="none" w:sz="0" w:space="0" w:color="auto"/>
                        <w:left w:val="none" w:sz="0" w:space="0" w:color="auto"/>
                        <w:bottom w:val="none" w:sz="0" w:space="0" w:color="auto"/>
                        <w:right w:val="none" w:sz="0" w:space="0" w:color="auto"/>
                      </w:divBdr>
                      <w:divsChild>
                        <w:div w:id="2128234634">
                          <w:marLeft w:val="0"/>
                          <w:marRight w:val="0"/>
                          <w:marTop w:val="0"/>
                          <w:marBottom w:val="0"/>
                          <w:divBdr>
                            <w:top w:val="none" w:sz="0" w:space="0" w:color="auto"/>
                            <w:left w:val="none" w:sz="0" w:space="0" w:color="auto"/>
                            <w:bottom w:val="none" w:sz="0" w:space="0" w:color="auto"/>
                            <w:right w:val="none" w:sz="0" w:space="0" w:color="auto"/>
                          </w:divBdr>
                          <w:divsChild>
                            <w:div w:id="705180499">
                              <w:marLeft w:val="0"/>
                              <w:marRight w:val="0"/>
                              <w:marTop w:val="0"/>
                              <w:marBottom w:val="0"/>
                              <w:divBdr>
                                <w:top w:val="none" w:sz="0" w:space="0" w:color="auto"/>
                                <w:left w:val="none" w:sz="0" w:space="0" w:color="auto"/>
                                <w:bottom w:val="none" w:sz="0" w:space="0" w:color="auto"/>
                                <w:right w:val="none" w:sz="0" w:space="0" w:color="auto"/>
                              </w:divBdr>
                              <w:divsChild>
                                <w:div w:id="196965786">
                                  <w:marLeft w:val="0"/>
                                  <w:marRight w:val="0"/>
                                  <w:marTop w:val="0"/>
                                  <w:marBottom w:val="0"/>
                                  <w:divBdr>
                                    <w:top w:val="none" w:sz="0" w:space="0" w:color="auto"/>
                                    <w:left w:val="none" w:sz="0" w:space="0" w:color="auto"/>
                                    <w:bottom w:val="none" w:sz="0" w:space="0" w:color="auto"/>
                                    <w:right w:val="none" w:sz="0" w:space="0" w:color="auto"/>
                                  </w:divBdr>
                                  <w:divsChild>
                                    <w:div w:id="1327975613">
                                      <w:marLeft w:val="0"/>
                                      <w:marRight w:val="0"/>
                                      <w:marTop w:val="0"/>
                                      <w:marBottom w:val="0"/>
                                      <w:divBdr>
                                        <w:top w:val="none" w:sz="0" w:space="0" w:color="auto"/>
                                        <w:left w:val="none" w:sz="0" w:space="0" w:color="auto"/>
                                        <w:bottom w:val="none" w:sz="0" w:space="0" w:color="auto"/>
                                        <w:right w:val="none" w:sz="0" w:space="0" w:color="auto"/>
                                      </w:divBdr>
                                      <w:divsChild>
                                        <w:div w:id="83796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406382">
                                  <w:marLeft w:val="0"/>
                                  <w:marRight w:val="0"/>
                                  <w:marTop w:val="0"/>
                                  <w:marBottom w:val="0"/>
                                  <w:divBdr>
                                    <w:top w:val="none" w:sz="0" w:space="0" w:color="auto"/>
                                    <w:left w:val="none" w:sz="0" w:space="0" w:color="auto"/>
                                    <w:bottom w:val="none" w:sz="0" w:space="0" w:color="auto"/>
                                    <w:right w:val="none" w:sz="0" w:space="0" w:color="auto"/>
                                  </w:divBdr>
                                  <w:divsChild>
                                    <w:div w:id="15686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6609584">
          <w:marLeft w:val="0"/>
          <w:marRight w:val="0"/>
          <w:marTop w:val="0"/>
          <w:marBottom w:val="0"/>
          <w:divBdr>
            <w:top w:val="none" w:sz="0" w:space="0" w:color="auto"/>
            <w:left w:val="none" w:sz="0" w:space="0" w:color="auto"/>
            <w:bottom w:val="none" w:sz="0" w:space="0" w:color="auto"/>
            <w:right w:val="none" w:sz="0" w:space="0" w:color="auto"/>
          </w:divBdr>
          <w:divsChild>
            <w:div w:id="496657036">
              <w:marLeft w:val="0"/>
              <w:marRight w:val="0"/>
              <w:marTop w:val="0"/>
              <w:marBottom w:val="0"/>
              <w:divBdr>
                <w:top w:val="none" w:sz="0" w:space="0" w:color="auto"/>
                <w:left w:val="none" w:sz="0" w:space="0" w:color="auto"/>
                <w:bottom w:val="none" w:sz="0" w:space="0" w:color="auto"/>
                <w:right w:val="none" w:sz="0" w:space="0" w:color="auto"/>
              </w:divBdr>
              <w:divsChild>
                <w:div w:id="2106225980">
                  <w:marLeft w:val="0"/>
                  <w:marRight w:val="0"/>
                  <w:marTop w:val="0"/>
                  <w:marBottom w:val="0"/>
                  <w:divBdr>
                    <w:top w:val="none" w:sz="0" w:space="0" w:color="auto"/>
                    <w:left w:val="none" w:sz="0" w:space="0" w:color="auto"/>
                    <w:bottom w:val="none" w:sz="0" w:space="0" w:color="auto"/>
                    <w:right w:val="none" w:sz="0" w:space="0" w:color="auto"/>
                  </w:divBdr>
                  <w:divsChild>
                    <w:div w:id="1553467582">
                      <w:marLeft w:val="0"/>
                      <w:marRight w:val="0"/>
                      <w:marTop w:val="0"/>
                      <w:marBottom w:val="0"/>
                      <w:divBdr>
                        <w:top w:val="none" w:sz="0" w:space="0" w:color="auto"/>
                        <w:left w:val="none" w:sz="0" w:space="0" w:color="auto"/>
                        <w:bottom w:val="none" w:sz="0" w:space="0" w:color="auto"/>
                        <w:right w:val="none" w:sz="0" w:space="0" w:color="auto"/>
                      </w:divBdr>
                      <w:divsChild>
                        <w:div w:id="2036343709">
                          <w:marLeft w:val="0"/>
                          <w:marRight w:val="0"/>
                          <w:marTop w:val="0"/>
                          <w:marBottom w:val="0"/>
                          <w:divBdr>
                            <w:top w:val="none" w:sz="0" w:space="0" w:color="auto"/>
                            <w:left w:val="none" w:sz="0" w:space="0" w:color="auto"/>
                            <w:bottom w:val="none" w:sz="0" w:space="0" w:color="auto"/>
                            <w:right w:val="none" w:sz="0" w:space="0" w:color="auto"/>
                          </w:divBdr>
                          <w:divsChild>
                            <w:div w:id="2023239613">
                              <w:marLeft w:val="0"/>
                              <w:marRight w:val="0"/>
                              <w:marTop w:val="0"/>
                              <w:marBottom w:val="0"/>
                              <w:divBdr>
                                <w:top w:val="none" w:sz="0" w:space="0" w:color="auto"/>
                                <w:left w:val="none" w:sz="0" w:space="0" w:color="auto"/>
                                <w:bottom w:val="none" w:sz="0" w:space="0" w:color="auto"/>
                                <w:right w:val="none" w:sz="0" w:space="0" w:color="auto"/>
                              </w:divBdr>
                              <w:divsChild>
                                <w:div w:id="1357123055">
                                  <w:marLeft w:val="0"/>
                                  <w:marRight w:val="0"/>
                                  <w:marTop w:val="0"/>
                                  <w:marBottom w:val="0"/>
                                  <w:divBdr>
                                    <w:top w:val="none" w:sz="0" w:space="0" w:color="auto"/>
                                    <w:left w:val="none" w:sz="0" w:space="0" w:color="auto"/>
                                    <w:bottom w:val="none" w:sz="0" w:space="0" w:color="auto"/>
                                    <w:right w:val="none" w:sz="0" w:space="0" w:color="auto"/>
                                  </w:divBdr>
                                  <w:divsChild>
                                    <w:div w:id="757212782">
                                      <w:marLeft w:val="0"/>
                                      <w:marRight w:val="0"/>
                                      <w:marTop w:val="0"/>
                                      <w:marBottom w:val="0"/>
                                      <w:divBdr>
                                        <w:top w:val="none" w:sz="0" w:space="0" w:color="auto"/>
                                        <w:left w:val="none" w:sz="0" w:space="0" w:color="auto"/>
                                        <w:bottom w:val="none" w:sz="0" w:space="0" w:color="auto"/>
                                        <w:right w:val="none" w:sz="0" w:space="0" w:color="auto"/>
                                      </w:divBdr>
                                      <w:divsChild>
                                        <w:div w:id="15919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3034">
                                  <w:marLeft w:val="0"/>
                                  <w:marRight w:val="0"/>
                                  <w:marTop w:val="0"/>
                                  <w:marBottom w:val="0"/>
                                  <w:divBdr>
                                    <w:top w:val="none" w:sz="0" w:space="0" w:color="auto"/>
                                    <w:left w:val="none" w:sz="0" w:space="0" w:color="auto"/>
                                    <w:bottom w:val="none" w:sz="0" w:space="0" w:color="auto"/>
                                    <w:right w:val="none" w:sz="0" w:space="0" w:color="auto"/>
                                  </w:divBdr>
                                  <w:divsChild>
                                    <w:div w:id="29552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766321">
          <w:marLeft w:val="0"/>
          <w:marRight w:val="0"/>
          <w:marTop w:val="0"/>
          <w:marBottom w:val="0"/>
          <w:divBdr>
            <w:top w:val="none" w:sz="0" w:space="0" w:color="auto"/>
            <w:left w:val="none" w:sz="0" w:space="0" w:color="auto"/>
            <w:bottom w:val="none" w:sz="0" w:space="0" w:color="auto"/>
            <w:right w:val="none" w:sz="0" w:space="0" w:color="auto"/>
          </w:divBdr>
          <w:divsChild>
            <w:div w:id="1637489122">
              <w:marLeft w:val="0"/>
              <w:marRight w:val="0"/>
              <w:marTop w:val="0"/>
              <w:marBottom w:val="0"/>
              <w:divBdr>
                <w:top w:val="none" w:sz="0" w:space="0" w:color="auto"/>
                <w:left w:val="none" w:sz="0" w:space="0" w:color="auto"/>
                <w:bottom w:val="none" w:sz="0" w:space="0" w:color="auto"/>
                <w:right w:val="none" w:sz="0" w:space="0" w:color="auto"/>
              </w:divBdr>
              <w:divsChild>
                <w:div w:id="397945638">
                  <w:marLeft w:val="0"/>
                  <w:marRight w:val="0"/>
                  <w:marTop w:val="0"/>
                  <w:marBottom w:val="0"/>
                  <w:divBdr>
                    <w:top w:val="none" w:sz="0" w:space="0" w:color="auto"/>
                    <w:left w:val="none" w:sz="0" w:space="0" w:color="auto"/>
                    <w:bottom w:val="none" w:sz="0" w:space="0" w:color="auto"/>
                    <w:right w:val="none" w:sz="0" w:space="0" w:color="auto"/>
                  </w:divBdr>
                  <w:divsChild>
                    <w:div w:id="273178351">
                      <w:marLeft w:val="0"/>
                      <w:marRight w:val="0"/>
                      <w:marTop w:val="0"/>
                      <w:marBottom w:val="0"/>
                      <w:divBdr>
                        <w:top w:val="none" w:sz="0" w:space="0" w:color="auto"/>
                        <w:left w:val="none" w:sz="0" w:space="0" w:color="auto"/>
                        <w:bottom w:val="none" w:sz="0" w:space="0" w:color="auto"/>
                        <w:right w:val="none" w:sz="0" w:space="0" w:color="auto"/>
                      </w:divBdr>
                      <w:divsChild>
                        <w:div w:id="1054087263">
                          <w:marLeft w:val="0"/>
                          <w:marRight w:val="0"/>
                          <w:marTop w:val="0"/>
                          <w:marBottom w:val="0"/>
                          <w:divBdr>
                            <w:top w:val="none" w:sz="0" w:space="0" w:color="auto"/>
                            <w:left w:val="none" w:sz="0" w:space="0" w:color="auto"/>
                            <w:bottom w:val="none" w:sz="0" w:space="0" w:color="auto"/>
                            <w:right w:val="none" w:sz="0" w:space="0" w:color="auto"/>
                          </w:divBdr>
                          <w:divsChild>
                            <w:div w:id="657345473">
                              <w:marLeft w:val="0"/>
                              <w:marRight w:val="0"/>
                              <w:marTop w:val="0"/>
                              <w:marBottom w:val="0"/>
                              <w:divBdr>
                                <w:top w:val="none" w:sz="0" w:space="0" w:color="auto"/>
                                <w:left w:val="none" w:sz="0" w:space="0" w:color="auto"/>
                                <w:bottom w:val="none" w:sz="0" w:space="0" w:color="auto"/>
                                <w:right w:val="none" w:sz="0" w:space="0" w:color="auto"/>
                              </w:divBdr>
                              <w:divsChild>
                                <w:div w:id="416682323">
                                  <w:marLeft w:val="0"/>
                                  <w:marRight w:val="0"/>
                                  <w:marTop w:val="0"/>
                                  <w:marBottom w:val="0"/>
                                  <w:divBdr>
                                    <w:top w:val="none" w:sz="0" w:space="0" w:color="auto"/>
                                    <w:left w:val="none" w:sz="0" w:space="0" w:color="auto"/>
                                    <w:bottom w:val="none" w:sz="0" w:space="0" w:color="auto"/>
                                    <w:right w:val="none" w:sz="0" w:space="0" w:color="auto"/>
                                  </w:divBdr>
                                  <w:divsChild>
                                    <w:div w:id="1525171295">
                                      <w:marLeft w:val="0"/>
                                      <w:marRight w:val="0"/>
                                      <w:marTop w:val="0"/>
                                      <w:marBottom w:val="0"/>
                                      <w:divBdr>
                                        <w:top w:val="none" w:sz="0" w:space="0" w:color="auto"/>
                                        <w:left w:val="none" w:sz="0" w:space="0" w:color="auto"/>
                                        <w:bottom w:val="none" w:sz="0" w:space="0" w:color="auto"/>
                                        <w:right w:val="none" w:sz="0" w:space="0" w:color="auto"/>
                                      </w:divBdr>
                                      <w:divsChild>
                                        <w:div w:id="79602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280326">
                                  <w:marLeft w:val="0"/>
                                  <w:marRight w:val="0"/>
                                  <w:marTop w:val="0"/>
                                  <w:marBottom w:val="0"/>
                                  <w:divBdr>
                                    <w:top w:val="none" w:sz="0" w:space="0" w:color="auto"/>
                                    <w:left w:val="none" w:sz="0" w:space="0" w:color="auto"/>
                                    <w:bottom w:val="none" w:sz="0" w:space="0" w:color="auto"/>
                                    <w:right w:val="none" w:sz="0" w:space="0" w:color="auto"/>
                                  </w:divBdr>
                                  <w:divsChild>
                                    <w:div w:id="44755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7921026">
      <w:bodyDiv w:val="1"/>
      <w:marLeft w:val="0"/>
      <w:marRight w:val="0"/>
      <w:marTop w:val="0"/>
      <w:marBottom w:val="0"/>
      <w:divBdr>
        <w:top w:val="none" w:sz="0" w:space="0" w:color="auto"/>
        <w:left w:val="none" w:sz="0" w:space="0" w:color="auto"/>
        <w:bottom w:val="none" w:sz="0" w:space="0" w:color="auto"/>
        <w:right w:val="none" w:sz="0" w:space="0" w:color="auto"/>
      </w:divBdr>
    </w:div>
    <w:div w:id="207404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3" Type="http://schemas.openxmlformats.org/officeDocument/2006/relationships/hyperlink" Target="https://bogota.gov.co/servicios/cades" TargetMode="External"/><Relationship Id="rId2" Type="http://schemas.openxmlformats.org/officeDocument/2006/relationships/hyperlink" Target="https://www.colombiacompra.gov.co/tienda-virtual-del-estado-colombiano/servicios-generales/compraventa-yo-suministro-de-materiales-de" TargetMode="External"/><Relationship Id="rId1" Type="http://schemas.openxmlformats.org/officeDocument/2006/relationships/hyperlink" Target="https://www.colombiacompra.gov.co/sites/cce_public/files/cce_tienda_virtual/cce-gad-gi-20_guia_para_comprar_en_la_tvec_materiales_de_construccion_y_ferreteria_v2_16-11-2022_guia_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1a7b7eb-8fb4-4afc-80a6-585680cf9f7b">
      <Terms xmlns="http://schemas.microsoft.com/office/infopath/2007/PartnerControls"/>
    </lcf76f155ced4ddcb4097134ff3c332f>
    <TaxCatchAll xmlns="7887e59d-d3df-4ad4-a2eb-7833e4d78df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6BF3F7384317E4493398B54B6009489" ma:contentTypeVersion="16" ma:contentTypeDescription="Crear nuevo documento." ma:contentTypeScope="" ma:versionID="d2aead1b5ed0f09e5d77402c833d4ab1">
  <xsd:schema xmlns:xsd="http://www.w3.org/2001/XMLSchema" xmlns:xs="http://www.w3.org/2001/XMLSchema" xmlns:p="http://schemas.microsoft.com/office/2006/metadata/properties" xmlns:ns2="41a7b7eb-8fb4-4afc-80a6-585680cf9f7b" xmlns:ns3="7887e59d-d3df-4ad4-a2eb-7833e4d78df7" targetNamespace="http://schemas.microsoft.com/office/2006/metadata/properties" ma:root="true" ma:fieldsID="f595a3c3bb69c4f10b36743e1c96addd" ns2:_="" ns3:_="">
    <xsd:import namespace="41a7b7eb-8fb4-4afc-80a6-585680cf9f7b"/>
    <xsd:import namespace="7887e59d-d3df-4ad4-a2eb-7833e4d78df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a7b7eb-8fb4-4afc-80a6-585680cf9f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c413805f-f5d2-4ef4-97c5-a2f01beebf8a"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87e59d-d3df-4ad4-a2eb-7833e4d78df7"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4d184466-1530-4337-b847-e983ff639275}" ma:internalName="TaxCatchAll" ma:showField="CatchAllData" ma:web="7887e59d-d3df-4ad4-a2eb-7833e4d78d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8A686A-5DAE-4D2D-96D7-BF17B4651C37}">
  <ds:schemaRefs>
    <ds:schemaRef ds:uri="http://schemas.microsoft.com/office/2006/metadata/properties"/>
    <ds:schemaRef ds:uri="http://schemas.microsoft.com/office/infopath/2007/PartnerControls"/>
    <ds:schemaRef ds:uri="41a7b7eb-8fb4-4afc-80a6-585680cf9f7b"/>
    <ds:schemaRef ds:uri="7887e59d-d3df-4ad4-a2eb-7833e4d78df7"/>
  </ds:schemaRefs>
</ds:datastoreItem>
</file>

<file path=customXml/itemProps2.xml><?xml version="1.0" encoding="utf-8"?>
<ds:datastoreItem xmlns:ds="http://schemas.openxmlformats.org/officeDocument/2006/customXml" ds:itemID="{04404ACE-9FDF-4E33-AB27-19BA53C9A972}">
  <ds:schemaRefs>
    <ds:schemaRef ds:uri="http://schemas.microsoft.com/sharepoint/v3/contenttype/forms"/>
  </ds:schemaRefs>
</ds:datastoreItem>
</file>

<file path=customXml/itemProps3.xml><?xml version="1.0" encoding="utf-8"?>
<ds:datastoreItem xmlns:ds="http://schemas.openxmlformats.org/officeDocument/2006/customXml" ds:itemID="{8C4EB3DE-537C-4E44-9D38-631B1951D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a7b7eb-8fb4-4afc-80a6-585680cf9f7b"/>
    <ds:schemaRef ds:uri="7887e59d-d3df-4ad4-a2eb-7833e4d78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D52D3A-F357-4446-9A72-C5D5B7E90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4160</Words>
  <Characters>22883</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Karlo Fernandez Cala</dc:creator>
  <cp:keywords/>
  <dc:description/>
  <cp:lastModifiedBy>ALFONSO PINEDA</cp:lastModifiedBy>
  <cp:revision>2</cp:revision>
  <cp:lastPrinted>2024-11-01T00:22:00Z</cp:lastPrinted>
  <dcterms:created xsi:type="dcterms:W3CDTF">2024-12-19T00:19:00Z</dcterms:created>
  <dcterms:modified xsi:type="dcterms:W3CDTF">2024-12-19T00:19:00Z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0x01010026BF3F7384317E4493398B54B6009489</vt:lpwstr>
  </property>
  <property fmtid="{D5CDD505-2E9C-101B-9397-08002B2CF9AE}" pid="3" name="MediaServiceImageTags">
    <vt:lpwstr/>
  </property>
</Properties>
</file>